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2DA" w:rsidRPr="00F052DA" w:rsidRDefault="00F052DA" w:rsidP="00F052DA">
      <w:pPr>
        <w:widowControl/>
        <w:spacing w:before="100" w:beforeAutospacing="1" w:after="100" w:afterAutospacing="1"/>
        <w:jc w:val="left"/>
        <w:outlineLvl w:val="1"/>
        <w:rPr>
          <w:rFonts w:ascii="ＭＳ Ｐゴシック" w:eastAsia="ＭＳ Ｐゴシック" w:hAnsi="ＭＳ Ｐゴシック" w:cs="ＭＳ Ｐゴシック"/>
          <w:color w:val="000000"/>
          <w:kern w:val="0"/>
        </w:rPr>
      </w:pPr>
      <w:r w:rsidRPr="00F052DA">
        <w:rPr>
          <w:rFonts w:ascii="ＭＳ Ｐゴシック" w:eastAsia="ＭＳ Ｐゴシック" w:hAnsi="ＭＳ Ｐゴシック" w:cs="ＭＳ Ｐゴシック"/>
          <w:b/>
          <w:bCs/>
          <w:color w:val="000000"/>
          <w:kern w:val="0"/>
          <w:sz w:val="36"/>
          <w:szCs w:val="36"/>
        </w:rPr>
        <w:t>■</w:t>
      </w:r>
      <w:r w:rsidR="004C6B92">
        <w:rPr>
          <w:rFonts w:ascii="ＭＳ Ｐゴシック" w:eastAsia="ＭＳ Ｐゴシック" w:hAnsi="ＭＳ Ｐゴシック" w:cs="ＭＳ Ｐゴシック" w:hint="eastAsia"/>
          <w:b/>
          <w:bCs/>
          <w:color w:val="000000"/>
          <w:kern w:val="0"/>
          <w:sz w:val="36"/>
          <w:szCs w:val="36"/>
        </w:rPr>
        <w:t>施主･</w:t>
      </w:r>
      <w:r w:rsidRPr="00F052DA">
        <w:rPr>
          <w:rFonts w:ascii="ＭＳ Ｐゴシック" w:eastAsia="ＭＳ Ｐゴシック" w:hAnsi="ＭＳ Ｐゴシック" w:cs="ＭＳ Ｐゴシック"/>
          <w:b/>
          <w:bCs/>
          <w:color w:val="000000"/>
          <w:kern w:val="0"/>
          <w:sz w:val="36"/>
          <w:szCs w:val="36"/>
        </w:rPr>
        <w:t>中山説太郎</w:t>
      </w:r>
      <w:r w:rsidR="004C6B92">
        <w:rPr>
          <w:rFonts w:ascii="ＭＳ Ｐゴシック" w:eastAsia="ＭＳ Ｐゴシック" w:hAnsi="ＭＳ Ｐゴシック" w:cs="ＭＳ Ｐゴシック" w:hint="eastAsia"/>
          <w:b/>
          <w:bCs/>
          <w:color w:val="000000"/>
          <w:kern w:val="0"/>
          <w:sz w:val="36"/>
          <w:szCs w:val="36"/>
        </w:rPr>
        <w:t>について</w:t>
      </w:r>
    </w:p>
    <w:p w:rsidR="00A57CF7" w:rsidRPr="00F052DA" w:rsidRDefault="00C67EC6" w:rsidP="00F52044">
      <w:pPr>
        <w:widowControl/>
        <w:jc w:val="left"/>
        <w:rPr>
          <w:rFonts w:ascii="ＭＳ Ｐゴシック" w:eastAsia="ＭＳ Ｐゴシック" w:hAnsi="ＭＳ Ｐゴシック" w:cs="ＭＳ Ｐゴシック"/>
          <w:color w:val="000000"/>
          <w:kern w:val="0"/>
        </w:rPr>
      </w:pPr>
      <w:r>
        <w:rPr>
          <w:rFonts w:ascii="ＭＳ Ｐゴシック" w:eastAsia="ＭＳ Ｐゴシック" w:hAnsi="ＭＳ Ｐゴシック" w:cs="ＭＳ Ｐゴシック"/>
          <w:noProof/>
          <w:color w:val="000000"/>
          <w:kern w:val="0"/>
        </w:rPr>
        <w:drawing>
          <wp:anchor distT="0" distB="0" distL="114300" distR="114300" simplePos="0" relativeHeight="251658240" behindDoc="0" locked="0" layoutInCell="1" allowOverlap="1">
            <wp:simplePos x="0" y="0"/>
            <wp:positionH relativeFrom="column">
              <wp:posOffset>4648200</wp:posOffset>
            </wp:positionH>
            <wp:positionV relativeFrom="paragraph">
              <wp:posOffset>5080</wp:posOffset>
            </wp:positionV>
            <wp:extent cx="1120140" cy="1543050"/>
            <wp:effectExtent l="19050" t="0" r="3810" b="0"/>
            <wp:wrapSquare wrapText="bothSides"/>
            <wp:docPr id="1" name="図 0" descr="setsutaro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sutarou2.jpg"/>
                    <pic:cNvPicPr/>
                  </pic:nvPicPr>
                  <pic:blipFill>
                    <a:blip r:embed="rId7" cstate="print"/>
                    <a:stretch>
                      <a:fillRect/>
                    </a:stretch>
                  </pic:blipFill>
                  <pic:spPr>
                    <a:xfrm>
                      <a:off x="0" y="0"/>
                      <a:ext cx="1120140" cy="1543050"/>
                    </a:xfrm>
                    <a:prstGeom prst="rect">
                      <a:avLst/>
                    </a:prstGeom>
                  </pic:spPr>
                </pic:pic>
              </a:graphicData>
            </a:graphic>
          </wp:anchor>
        </w:drawing>
      </w:r>
      <w:r w:rsidR="00F052DA" w:rsidRPr="00F052DA">
        <w:rPr>
          <w:rFonts w:ascii="ＭＳ Ｐゴシック" w:eastAsia="ＭＳ Ｐゴシック" w:hAnsi="ＭＳ Ｐゴシック" w:cs="ＭＳ Ｐゴシック"/>
          <w:color w:val="000000"/>
          <w:kern w:val="0"/>
        </w:rPr>
        <w:t>●</w:t>
      </w:r>
      <w:r w:rsidR="00F052DA" w:rsidRPr="00F052DA">
        <w:rPr>
          <w:rFonts w:ascii="ＭＳ Ｐゴシック" w:eastAsia="ＭＳ Ｐゴシック" w:hAnsi="ＭＳ Ｐゴシック" w:cs="ＭＳ Ｐゴシック"/>
          <w:b/>
          <w:bCs/>
          <w:color w:val="000000"/>
          <w:kern w:val="0"/>
        </w:rPr>
        <w:t>中山説太郎</w:t>
      </w:r>
      <w:r>
        <w:rPr>
          <w:rFonts w:ascii="ＭＳ Ｐゴシック" w:eastAsia="ＭＳ Ｐゴシック" w:hAnsi="ＭＳ Ｐゴシック" w:cs="ＭＳ Ｐゴシック"/>
          <w:color w:val="000000"/>
          <w:kern w:val="0"/>
        </w:rPr>
        <w:t>は、明治、大正、昭和を駆け抜けた、連島西</w:t>
      </w:r>
      <w:r>
        <w:rPr>
          <w:rFonts w:ascii="ＭＳ Ｐゴシック" w:eastAsia="ＭＳ Ｐゴシック" w:hAnsi="ＭＳ Ｐゴシック" w:cs="ＭＳ Ｐゴシック" w:hint="eastAsia"/>
          <w:color w:val="000000"/>
          <w:kern w:val="0"/>
        </w:rPr>
        <w:t>之</w:t>
      </w:r>
      <w:r w:rsidR="00F052DA" w:rsidRPr="00F052DA">
        <w:rPr>
          <w:rFonts w:ascii="ＭＳ Ｐゴシック" w:eastAsia="ＭＳ Ｐゴシック" w:hAnsi="ＭＳ Ｐゴシック" w:cs="ＭＳ Ｐゴシック"/>
          <w:color w:val="000000"/>
          <w:kern w:val="0"/>
        </w:rPr>
        <w:t>浦出身の実業家です。明治6年(1873)、成羽藩山崎家が所領する西之浦村の陣屋に勤める武士中山才一郎の長男として生まれています。小学校卒業後、上阪し、薩摩の経済人五代友厚が創った大阪商業学校に学びます。卒業後、上野商店、島徳商店、久原鉱業とキャリアを積んでいきます。</w:t>
      </w:r>
      <w:r w:rsidR="00F052DA" w:rsidRPr="00F052DA">
        <w:rPr>
          <w:rFonts w:ascii="ＭＳ Ｐゴシック" w:eastAsia="ＭＳ Ｐゴシック" w:hAnsi="ＭＳ Ｐゴシック" w:cs="ＭＳ Ｐゴシック"/>
          <w:color w:val="000000"/>
          <w:kern w:val="0"/>
        </w:rPr>
        <w:br/>
        <w:t>●上野商店では、水産会社を創立します。のちに北洋漁業に関わるようになりますが、その素地になったはずです。島徳商店では、鉱山の経営を任されますが、その鉱山が久原鉱業に買収され、のちに主人と仰ぐ久原房之助に見出されます。久原鉱業では、日魯漁業の経営に参画します、漁業に使う砕氷船の調達でロシア帝国に向かいますが、銅不足に悩む帝政ロシアに日本国内の銅を輸出するビジネスを成功させ、久原鉱業に大きな利益をもたらします。これにより、大正4年、42才の若さで、久原鉱業の屋台骨を支える専務取締役に就きます。久原財閥の大番頭の誕生です。旧中山家住宅は、この前後に建設されます。</w:t>
      </w:r>
      <w:r w:rsidR="00F052DA" w:rsidRPr="00F052DA">
        <w:rPr>
          <w:rFonts w:ascii="ＭＳ Ｐゴシック" w:eastAsia="ＭＳ Ｐゴシック" w:hAnsi="ＭＳ Ｐゴシック" w:cs="ＭＳ Ｐゴシック"/>
          <w:color w:val="000000"/>
          <w:kern w:val="0"/>
        </w:rPr>
        <w:br/>
        <w:t>●説太郎は、久原資本を使って次々と事業を立ち上げていきます。昭和18年までに刊行された人</w:t>
      </w:r>
      <w:r w:rsidR="004618E2">
        <w:rPr>
          <w:rFonts w:ascii="ＭＳ Ｐゴシック" w:eastAsia="ＭＳ Ｐゴシック" w:hAnsi="ＭＳ Ｐゴシック" w:cs="ＭＳ Ｐゴシック" w:hint="eastAsia"/>
          <w:color w:val="000000"/>
          <w:kern w:val="0"/>
        </w:rPr>
        <w:t>事</w:t>
      </w:r>
      <w:r w:rsidR="00F052DA" w:rsidRPr="00F052DA">
        <w:rPr>
          <w:rFonts w:ascii="ＭＳ Ｐゴシック" w:eastAsia="ＭＳ Ｐゴシック" w:hAnsi="ＭＳ Ｐゴシック" w:cs="ＭＳ Ｐゴシック"/>
          <w:color w:val="000000"/>
          <w:kern w:val="0"/>
        </w:rPr>
        <w:t>興信録から会社名が特定できます</w:t>
      </w:r>
      <w:r>
        <w:rPr>
          <w:rFonts w:ascii="ＭＳ Ｐゴシック" w:eastAsia="ＭＳ Ｐゴシック" w:hAnsi="ＭＳ Ｐゴシック" w:cs="ＭＳ Ｐゴシック" w:hint="eastAsia"/>
          <w:color w:val="000000"/>
          <w:kern w:val="0"/>
        </w:rPr>
        <w:t>(図1)</w:t>
      </w:r>
      <w:r w:rsidR="00F052DA" w:rsidRPr="00F052DA">
        <w:rPr>
          <w:rFonts w:ascii="ＭＳ Ｐゴシック" w:eastAsia="ＭＳ Ｐゴシック" w:hAnsi="ＭＳ Ｐゴシック" w:cs="ＭＳ Ｐゴシック"/>
          <w:color w:val="000000"/>
          <w:kern w:val="0"/>
        </w:rPr>
        <w:t>。少なくとも、20社の役員に就いていまし</w:t>
      </w:r>
    </w:p>
    <w:p w:rsidR="00F52044" w:rsidRDefault="00411581" w:rsidP="00F52044">
      <w:pPr>
        <w:widowControl/>
        <w:jc w:val="left"/>
        <w:rPr>
          <w:rFonts w:ascii="ＭＳ Ｐゴシック" w:eastAsia="ＭＳ Ｐゴシック" w:hAnsi="ＭＳ Ｐゴシック" w:cs="ＭＳ Ｐゴシック"/>
          <w:color w:val="000000"/>
          <w:kern w:val="0"/>
        </w:rPr>
      </w:pPr>
      <w:r>
        <w:rPr>
          <w:noProof/>
        </w:rPr>
        <w:drawing>
          <wp:inline distT="0" distB="0" distL="0" distR="0">
            <wp:extent cx="5832475" cy="3612515"/>
            <wp:effectExtent l="19050" t="0" r="0" b="0"/>
            <wp:docPr id="12" name="図 11" descr="jinjikoush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jikoushin3.jpg"/>
                    <pic:cNvPicPr/>
                  </pic:nvPicPr>
                  <pic:blipFill>
                    <a:blip r:embed="rId8"/>
                    <a:stretch>
                      <a:fillRect/>
                    </a:stretch>
                  </pic:blipFill>
                  <pic:spPr>
                    <a:xfrm>
                      <a:off x="0" y="0"/>
                      <a:ext cx="5832475" cy="3612515"/>
                    </a:xfrm>
                    <a:prstGeom prst="rect">
                      <a:avLst/>
                    </a:prstGeom>
                  </pic:spPr>
                </pic:pic>
              </a:graphicData>
            </a:graphic>
          </wp:inline>
        </w:drawing>
      </w:r>
      <w:r w:rsidR="00D9479D" w:rsidRPr="00D9479D">
        <w:rPr>
          <w:noProof/>
        </w:rPr>
        <w:pict>
          <v:shapetype id="_x0000_t202" coordsize="21600,21600" o:spt="202" path="m,l,21600r21600,l21600,xe">
            <v:stroke joinstyle="miter"/>
            <v:path gradientshapeok="t" o:connecttype="rect"/>
          </v:shapetype>
          <v:shape id="_x0000_s1026" type="#_x0000_t202" style="position:absolute;margin-left:48pt;margin-top:292pt;width:377.85pt;height:18pt;z-index:251661312;mso-position-horizontal-relative:text;mso-position-vertical-relative:text" stroked="f">
            <v:textbox style="mso-next-textbox:#_x0000_s1026;mso-fit-shape-to-text:t" inset="0,0,0,0">
              <w:txbxContent>
                <w:p w:rsidR="00C67EC6" w:rsidRPr="000D77B2" w:rsidRDefault="00C67EC6" w:rsidP="00C67EC6">
                  <w:pPr>
                    <w:pStyle w:val="a6"/>
                    <w:jc w:val="center"/>
                    <w:rPr>
                      <w:rFonts w:ascii="ＭＳ Ｐゴシック" w:eastAsia="ＭＳ Ｐゴシック" w:hAnsi="ＭＳ Ｐゴシック" w:cs="ＭＳ Ｐゴシック"/>
                      <w:noProof/>
                      <w:color w:val="000000"/>
                      <w:kern w:val="0"/>
                      <w:sz w:val="24"/>
                      <w:szCs w:val="24"/>
                    </w:rPr>
                  </w:pPr>
                  <w:r>
                    <w:t xml:space="preserve">図 </w:t>
                  </w:r>
                  <w:fldSimple w:instr=" SEQ 図 \* ARABIC ">
                    <w:r w:rsidR="004C6B92">
                      <w:rPr>
                        <w:noProof/>
                      </w:rPr>
                      <w:t>1</w:t>
                    </w:r>
                  </w:fldSimple>
                  <w:r w:rsidRPr="00B25A1D">
                    <w:rPr>
                      <w:rFonts w:hint="eastAsia"/>
                    </w:rPr>
                    <w:t>人事興信録より抽出作成</w:t>
                  </w:r>
                </w:p>
              </w:txbxContent>
            </v:textbox>
            <w10:wrap type="topAndBottom"/>
          </v:shape>
        </w:pict>
      </w:r>
      <w:r w:rsidR="00F052DA" w:rsidRPr="00F052DA">
        <w:rPr>
          <w:rFonts w:ascii="ＭＳ Ｐゴシック" w:eastAsia="ＭＳ Ｐゴシック" w:hAnsi="ＭＳ Ｐゴシック" w:cs="ＭＳ Ｐゴシック"/>
          <w:color w:val="000000"/>
          <w:kern w:val="0"/>
        </w:rPr>
        <w:t>た。日魯漁業では、大正3年の創業から、取締役になっていましたが、大正4年の興信録(第4版)には記載がありません、昭和6、9年のそれには、説太郎が完全に抜けています、よっ</w:t>
      </w:r>
      <w:r w:rsidR="00F052DA" w:rsidRPr="00F052DA">
        <w:rPr>
          <w:rFonts w:ascii="ＭＳ Ｐゴシック" w:eastAsia="ＭＳ Ｐゴシック" w:hAnsi="ＭＳ Ｐゴシック" w:cs="ＭＳ Ｐゴシック"/>
          <w:color w:val="000000"/>
          <w:kern w:val="0"/>
        </w:rPr>
        <w:lastRenderedPageBreak/>
        <w:t>て興信録を100%信ずることはできませんが、多くの会社の役員を務めていたことは事実でしょう。</w:t>
      </w:r>
    </w:p>
    <w:p w:rsidR="0092199A" w:rsidRDefault="00F052DA" w:rsidP="00F52044">
      <w:pPr>
        <w:widowControl/>
        <w:jc w:val="left"/>
        <w:rPr>
          <w:rFonts w:ascii="ＭＳ Ｐゴシック" w:eastAsia="ＭＳ Ｐゴシック" w:hAnsi="ＭＳ Ｐゴシック" w:cs="ＭＳ Ｐゴシック"/>
          <w:color w:val="000000"/>
          <w:kern w:val="0"/>
        </w:rPr>
      </w:pPr>
      <w:r w:rsidRPr="00F052DA">
        <w:rPr>
          <w:rFonts w:ascii="ＭＳ Ｐゴシック" w:eastAsia="ＭＳ Ｐゴシック" w:hAnsi="ＭＳ Ｐゴシック" w:cs="ＭＳ Ｐゴシック"/>
          <w:color w:val="000000"/>
          <w:kern w:val="0"/>
        </w:rPr>
        <w:t xml:space="preserve">●大正5年の50万円資産家調査では、函館在住の説太郎がリストアップされています。そこには、財産として、不動産1万2千円、郷里岡山不動産2万円、有価証券久原鉱業株3千7百株、外合算57万円が挙げられています。ちなみに、当時の貨幣価値が現在比で1/3000であれば、岡山の不動産価値6000万円は、丘陵地に確保した山野(中山家住宅の敷地を含む)の価値でしょうか？　</w:t>
      </w:r>
    </w:p>
    <w:p w:rsidR="00441831" w:rsidRPr="007360E6" w:rsidRDefault="004261B8" w:rsidP="007360E6">
      <w:pPr>
        <w:widowControl/>
        <w:jc w:val="left"/>
        <w:rPr>
          <w:rFonts w:ascii="ＭＳ Ｐゴシック" w:eastAsia="ＭＳ Ｐゴシック" w:hAnsi="ＭＳ Ｐゴシック" w:cs="ＭＳ Ｐゴシック"/>
          <w:color w:val="000000"/>
          <w:kern w:val="0"/>
        </w:rPr>
      </w:pPr>
      <w:r>
        <w:rPr>
          <w:rFonts w:ascii="ＭＳ Ｐゴシック" w:eastAsia="ＭＳ Ｐゴシック" w:hAnsi="ＭＳ Ｐゴシック" w:cs="ＭＳ Ｐゴシック"/>
          <w:noProof/>
          <w:color w:val="000000"/>
          <w:kern w:val="0"/>
        </w:rPr>
        <w:drawing>
          <wp:anchor distT="0" distB="0" distL="114300" distR="114300" simplePos="0" relativeHeight="251684864" behindDoc="0" locked="0" layoutInCell="1" allowOverlap="1">
            <wp:simplePos x="0" y="0"/>
            <wp:positionH relativeFrom="column">
              <wp:posOffset>-74295</wp:posOffset>
            </wp:positionH>
            <wp:positionV relativeFrom="paragraph">
              <wp:posOffset>1714500</wp:posOffset>
            </wp:positionV>
            <wp:extent cx="5829300" cy="1323975"/>
            <wp:effectExtent l="19050" t="0" r="0" b="0"/>
            <wp:wrapSquare wrapText="bothSides"/>
            <wp:docPr id="5" name="図 4" descr="setsu-nen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su-nenpu.jpg"/>
                    <pic:cNvPicPr/>
                  </pic:nvPicPr>
                  <pic:blipFill>
                    <a:blip r:embed="rId9"/>
                    <a:stretch>
                      <a:fillRect/>
                    </a:stretch>
                  </pic:blipFill>
                  <pic:spPr>
                    <a:xfrm>
                      <a:off x="0" y="0"/>
                      <a:ext cx="5829300" cy="1323975"/>
                    </a:xfrm>
                    <a:prstGeom prst="rect">
                      <a:avLst/>
                    </a:prstGeom>
                  </pic:spPr>
                </pic:pic>
              </a:graphicData>
            </a:graphic>
          </wp:anchor>
        </w:drawing>
      </w:r>
      <w:r w:rsidR="00F052DA" w:rsidRPr="00F052DA">
        <w:rPr>
          <w:rFonts w:ascii="ＭＳ Ｐゴシック" w:eastAsia="ＭＳ Ｐゴシック" w:hAnsi="ＭＳ Ｐゴシック" w:cs="ＭＳ Ｐゴシック"/>
          <w:color w:val="000000"/>
          <w:kern w:val="0"/>
        </w:rPr>
        <w:t>●第一次世界大戦(1914～18)後の世界恐慌で、久原のビジネスは大打撃を受けます。久原の政界進出もあって、久原のビジネスは久原の義兄鮎川義介への譲渡を含めて大幅に縮小します。それに伴って、説太郎も久原と疎遠になっていきます。昭和になって毛皮事業のみに専念している様子が、先の興信録から読み取れます。</w:t>
      </w:r>
      <w:r w:rsidR="00F052DA" w:rsidRPr="00F052DA">
        <w:rPr>
          <w:rFonts w:ascii="ＭＳ Ｐゴシック" w:eastAsia="ＭＳ Ｐゴシック" w:hAnsi="ＭＳ Ｐゴシック" w:cs="ＭＳ Ｐゴシック"/>
          <w:color w:val="000000"/>
          <w:kern w:val="0"/>
        </w:rPr>
        <w:br/>
        <w:t>●戦後には、西之浦の自邸(=旧中山家住宅)</w:t>
      </w:r>
      <w:r w:rsidR="004C6B92">
        <w:rPr>
          <w:rFonts w:ascii="ＭＳ Ｐゴシック" w:eastAsia="ＭＳ Ｐゴシック" w:hAnsi="ＭＳ Ｐゴシック" w:cs="ＭＳ Ｐゴシック"/>
          <w:color w:val="000000"/>
          <w:kern w:val="0"/>
        </w:rPr>
        <w:t>で、悠々自適の生活を送ったようです。パン工房</w:t>
      </w:r>
      <w:r w:rsidR="004C6B92">
        <w:rPr>
          <w:rFonts w:ascii="ＭＳ Ｐゴシック" w:eastAsia="ＭＳ Ｐゴシック" w:hAnsi="ＭＳ Ｐゴシック" w:cs="ＭＳ Ｐゴシック" w:hint="eastAsia"/>
          <w:color w:val="000000"/>
          <w:kern w:val="0"/>
        </w:rPr>
        <w:t>でパンを</w:t>
      </w:r>
      <w:r w:rsidR="00A91C40">
        <w:rPr>
          <w:rFonts w:ascii="ＭＳ Ｐゴシック" w:eastAsia="ＭＳ Ｐゴシック" w:hAnsi="ＭＳ Ｐゴシック" w:cs="ＭＳ Ｐゴシック" w:hint="eastAsia"/>
          <w:color w:val="000000"/>
          <w:kern w:val="0"/>
        </w:rPr>
        <w:t>作ったり</w:t>
      </w:r>
      <w:r w:rsidR="00F052DA" w:rsidRPr="00F052DA">
        <w:rPr>
          <w:rFonts w:ascii="ＭＳ Ｐゴシック" w:eastAsia="ＭＳ Ｐゴシック" w:hAnsi="ＭＳ Ｐゴシック" w:cs="ＭＳ Ｐゴシック"/>
          <w:color w:val="000000"/>
          <w:kern w:val="0"/>
        </w:rPr>
        <w:t>、日本酒の醸造も楽しんでいたことが伝わっています。近隣の方々に宝塚歌劇団の観劇バスツアーを世話したとの情報もありました。</w:t>
      </w:r>
    </w:p>
    <w:p w:rsidR="00F052DA" w:rsidRPr="00F052DA" w:rsidRDefault="00D9479D" w:rsidP="007360E6">
      <w:pPr>
        <w:pStyle w:val="a6"/>
        <w:jc w:val="left"/>
        <w:rPr>
          <w:rFonts w:ascii="ＭＳ Ｐゴシック" w:eastAsia="ＭＳ Ｐゴシック" w:hAnsi="ＭＳ Ｐゴシック" w:cs="ＭＳ Ｐゴシック"/>
          <w:b w:val="0"/>
          <w:bCs w:val="0"/>
          <w:color w:val="000000"/>
          <w:kern w:val="0"/>
          <w:sz w:val="36"/>
          <w:szCs w:val="36"/>
        </w:rPr>
      </w:pPr>
      <w:r w:rsidRPr="00D9479D">
        <w:rPr>
          <w:noProof/>
        </w:rPr>
        <w:pict>
          <v:shape id="_x0000_s1041" type="#_x0000_t202" style="position:absolute;margin-left:0;margin-top:117.75pt;width:459pt;height:.05pt;z-index:251686912" stroked="f">
            <v:textbox style="mso-fit-shape-to-text:t" inset="0,0,0,0">
              <w:txbxContent>
                <w:p w:rsidR="007360E6" w:rsidRPr="0043361D" w:rsidRDefault="007360E6" w:rsidP="007360E6">
                  <w:pPr>
                    <w:pStyle w:val="a6"/>
                    <w:jc w:val="center"/>
                    <w:rPr>
                      <w:noProof/>
                    </w:rPr>
                  </w:pPr>
                  <w:r>
                    <w:t xml:space="preserve">図 </w:t>
                  </w:r>
                  <w:fldSimple w:instr=" SEQ 図 \* ARABIC ">
                    <w:r w:rsidR="004C6B92">
                      <w:rPr>
                        <w:noProof/>
                      </w:rPr>
                      <w:t>2</w:t>
                    </w:r>
                  </w:fldSimple>
                  <w:r>
                    <w:rPr>
                      <w:rFonts w:hint="eastAsia"/>
                    </w:rPr>
                    <w:t>説太郎の年譜</w:t>
                  </w:r>
                </w:p>
              </w:txbxContent>
            </v:textbox>
            <w10:wrap type="square"/>
          </v:shape>
        </w:pict>
      </w:r>
      <w:r w:rsidR="00F052DA" w:rsidRPr="00F052DA">
        <w:rPr>
          <w:rFonts w:ascii="ＭＳ Ｐゴシック" w:eastAsia="ＭＳ Ｐゴシック" w:hAnsi="ＭＳ Ｐゴシック" w:cs="ＭＳ Ｐゴシック"/>
          <w:color w:val="000000"/>
          <w:kern w:val="0"/>
          <w:sz w:val="36"/>
          <w:szCs w:val="36"/>
        </w:rPr>
        <w:t>■中山家三代について</w:t>
      </w:r>
    </w:p>
    <w:p w:rsidR="00F52044" w:rsidRDefault="00F052DA" w:rsidP="00F52044">
      <w:pPr>
        <w:widowControl/>
        <w:jc w:val="left"/>
        <w:rPr>
          <w:rFonts w:ascii="ＭＳ Ｐゴシック" w:eastAsia="ＭＳ Ｐゴシック" w:hAnsi="ＭＳ Ｐゴシック" w:cs="ＭＳ Ｐゴシック"/>
          <w:color w:val="000000"/>
          <w:kern w:val="0"/>
        </w:rPr>
      </w:pPr>
      <w:r w:rsidRPr="00F052DA">
        <w:rPr>
          <w:rFonts w:ascii="ＭＳ Ｐゴシック" w:eastAsia="ＭＳ Ｐゴシック" w:hAnsi="ＭＳ Ｐゴシック" w:cs="ＭＳ Ｐゴシック"/>
          <w:color w:val="000000"/>
          <w:kern w:val="0"/>
        </w:rPr>
        <w:t xml:space="preserve">　幕末から明治、家禄を失い先行き不安に翻弄されたであろう</w:t>
      </w:r>
      <w:r w:rsidRPr="00F052DA">
        <w:rPr>
          <w:rFonts w:ascii="ＭＳ Ｐゴシック" w:eastAsia="ＭＳ Ｐゴシック" w:hAnsi="ＭＳ Ｐゴシック" w:cs="ＭＳ Ｐゴシック"/>
          <w:b/>
          <w:bCs/>
          <w:color w:val="000000"/>
          <w:kern w:val="0"/>
        </w:rPr>
        <w:t>武士=才一郎</w:t>
      </w:r>
      <w:r w:rsidRPr="00F052DA">
        <w:rPr>
          <w:rFonts w:ascii="ＭＳ Ｐゴシック" w:eastAsia="ＭＳ Ｐゴシック" w:hAnsi="ＭＳ Ｐゴシック" w:cs="ＭＳ Ｐゴシック"/>
          <w:color w:val="000000"/>
          <w:kern w:val="0"/>
        </w:rPr>
        <w:t>、明治から大正にかけて日本資本主義の揺籃期にその才智を駆使して駆け抜け、一方で2つの世界大戦では</w:t>
      </w:r>
      <w:r>
        <w:rPr>
          <w:rFonts w:ascii="ＭＳ Ｐゴシック" w:eastAsia="ＭＳ Ｐゴシック" w:hAnsi="ＭＳ Ｐゴシック" w:cs="ＭＳ Ｐゴシック" w:hint="eastAsia"/>
          <w:color w:val="000000"/>
          <w:kern w:val="0"/>
        </w:rPr>
        <w:t>事業の失敗という</w:t>
      </w:r>
      <w:r w:rsidRPr="00F052DA">
        <w:rPr>
          <w:rFonts w:ascii="ＭＳ Ｐゴシック" w:eastAsia="ＭＳ Ｐゴシック" w:hAnsi="ＭＳ Ｐゴシック" w:cs="ＭＳ Ｐゴシック"/>
          <w:color w:val="000000"/>
          <w:kern w:val="0"/>
        </w:rPr>
        <w:t>手痛い傷を受けた</w:t>
      </w:r>
      <w:r w:rsidRPr="00F052DA">
        <w:rPr>
          <w:rFonts w:ascii="ＭＳ Ｐゴシック" w:eastAsia="ＭＳ Ｐゴシック" w:hAnsi="ＭＳ Ｐゴシック" w:cs="ＭＳ Ｐゴシック"/>
          <w:b/>
          <w:bCs/>
          <w:color w:val="000000"/>
          <w:kern w:val="0"/>
        </w:rPr>
        <w:t>実業家=説太郎</w:t>
      </w:r>
      <w:r w:rsidRPr="00F052DA">
        <w:rPr>
          <w:rFonts w:ascii="ＭＳ Ｐゴシック" w:eastAsia="ＭＳ Ｐゴシック" w:hAnsi="ＭＳ Ｐゴシック" w:cs="ＭＳ Ｐゴシック"/>
          <w:color w:val="000000"/>
          <w:kern w:val="0"/>
        </w:rPr>
        <w:t>、さらに、世界大戦の合間に父説太郎よろしく一山を当てようとラン育種栽培ビジネスにトライしたものの、やむなく中断し、育種・栽培技術の普及啓蒙で大いに日本ラン界をリードした</w:t>
      </w:r>
      <w:r w:rsidRPr="00F052DA">
        <w:rPr>
          <w:rFonts w:ascii="ＭＳ Ｐゴシック" w:eastAsia="ＭＳ Ｐゴシック" w:hAnsi="ＭＳ Ｐゴシック" w:cs="ＭＳ Ｐゴシック"/>
          <w:b/>
          <w:bCs/>
          <w:color w:val="000000"/>
          <w:kern w:val="0"/>
        </w:rPr>
        <w:t>カトレヤ育種家=林之助</w:t>
      </w:r>
      <w:r w:rsidRPr="00F052DA">
        <w:rPr>
          <w:rFonts w:ascii="ＭＳ Ｐゴシック" w:eastAsia="ＭＳ Ｐゴシック" w:hAnsi="ＭＳ Ｐゴシック" w:cs="ＭＳ Ｐゴシック"/>
          <w:color w:val="000000"/>
          <w:kern w:val="0"/>
        </w:rPr>
        <w:t xml:space="preserve">、あらためて、この中山家三代の生涯を概観してみます。 </w:t>
      </w:r>
    </w:p>
    <w:p w:rsidR="00B1196F" w:rsidRPr="00B1196F" w:rsidRDefault="004261B8" w:rsidP="00B1196F">
      <w:pPr>
        <w:widowControl/>
        <w:jc w:val="right"/>
        <w:rPr>
          <w:rFonts w:ascii="ＭＳ Ｐゴシック" w:eastAsia="ＭＳ Ｐゴシック" w:hAnsi="ＭＳ Ｐゴシック" w:cs="ＭＳ Ｐゴシック"/>
          <w:b/>
          <w:color w:val="000000"/>
          <w:kern w:val="0"/>
        </w:rPr>
      </w:pPr>
      <w:r>
        <w:rPr>
          <w:rFonts w:ascii="ＭＳ Ｐゴシック" w:eastAsia="ＭＳ Ｐゴシック" w:hAnsi="ＭＳ Ｐゴシック" w:cs="ＭＳ Ｐゴシック" w:hint="eastAsia"/>
          <w:b/>
          <w:noProof/>
          <w:color w:val="000000"/>
          <w:kern w:val="0"/>
        </w:rPr>
        <w:drawing>
          <wp:anchor distT="0" distB="0" distL="114300" distR="114300" simplePos="0" relativeHeight="251699200" behindDoc="1" locked="0" layoutInCell="1" allowOverlap="1">
            <wp:simplePos x="0" y="0"/>
            <wp:positionH relativeFrom="column">
              <wp:posOffset>1905</wp:posOffset>
            </wp:positionH>
            <wp:positionV relativeFrom="paragraph">
              <wp:posOffset>219075</wp:posOffset>
            </wp:positionV>
            <wp:extent cx="742950" cy="981075"/>
            <wp:effectExtent l="19050" t="0" r="0" b="0"/>
            <wp:wrapTight wrapText="bothSides">
              <wp:wrapPolygon edited="0">
                <wp:start x="-554" y="0"/>
                <wp:lineTo x="-554" y="21390"/>
                <wp:lineTo x="21600" y="21390"/>
                <wp:lineTo x="21600" y="0"/>
                <wp:lineTo x="-554" y="0"/>
              </wp:wrapPolygon>
            </wp:wrapTight>
            <wp:docPr id="16" name="図 15" descr="saiichiro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ichirou2.jpg"/>
                    <pic:cNvPicPr/>
                  </pic:nvPicPr>
                  <pic:blipFill>
                    <a:blip r:embed="rId10" cstate="print"/>
                    <a:stretch>
                      <a:fillRect/>
                    </a:stretch>
                  </pic:blipFill>
                  <pic:spPr>
                    <a:xfrm>
                      <a:off x="0" y="0"/>
                      <a:ext cx="742950" cy="981075"/>
                    </a:xfrm>
                    <a:prstGeom prst="rect">
                      <a:avLst/>
                    </a:prstGeom>
                  </pic:spPr>
                </pic:pic>
              </a:graphicData>
            </a:graphic>
          </wp:anchor>
        </w:drawing>
      </w:r>
      <w:r w:rsidR="00B1196F" w:rsidRPr="00B1196F">
        <w:rPr>
          <w:rFonts w:ascii="ＭＳ Ｐゴシック" w:eastAsia="ＭＳ Ｐゴシック" w:hAnsi="ＭＳ Ｐゴシック" w:cs="ＭＳ Ｐゴシック" w:hint="eastAsia"/>
          <w:b/>
          <w:color w:val="000000"/>
          <w:kern w:val="0"/>
        </w:rPr>
        <w:t>才一郎</w:t>
      </w:r>
    </w:p>
    <w:p w:rsidR="00D1474D" w:rsidRPr="00B1196F" w:rsidRDefault="00B1196F" w:rsidP="00B1196F">
      <w:pPr>
        <w:widowControl/>
        <w:jc w:val="left"/>
        <w:rPr>
          <w:rFonts w:ascii="ＭＳ Ｐゴシック" w:eastAsia="ＭＳ Ｐゴシック" w:hAnsi="ＭＳ Ｐゴシック" w:cs="ＭＳ Ｐゴシック"/>
          <w:b/>
          <w:color w:val="000000"/>
          <w:kern w:val="0"/>
          <w:u w:val="single"/>
        </w:rPr>
      </w:pPr>
      <w:r>
        <w:rPr>
          <w:rFonts w:ascii="ＭＳ Ｐゴシック" w:eastAsia="ＭＳ Ｐゴシック" w:hAnsi="ＭＳ Ｐゴシック" w:cs="ＭＳ Ｐゴシック" w:hint="eastAsia"/>
          <w:kern w:val="0"/>
        </w:rPr>
        <w:t>●</w:t>
      </w:r>
      <w:r w:rsidR="0092199A">
        <w:rPr>
          <w:rFonts w:ascii="ＭＳ Ｐゴシック" w:eastAsia="ＭＳ Ｐゴシック" w:hAnsi="ＭＳ Ｐゴシック" w:cs="ＭＳ Ｐゴシック" w:hint="eastAsia"/>
          <w:kern w:val="0"/>
        </w:rPr>
        <w:t>説太郎の父、</w:t>
      </w:r>
      <w:r w:rsidR="00F52044">
        <w:rPr>
          <w:rFonts w:ascii="ＭＳ Ｐゴシック" w:eastAsia="ＭＳ Ｐゴシック" w:hAnsi="ＭＳ Ｐゴシック" w:cs="ＭＳ Ｐゴシック"/>
          <w:kern w:val="0"/>
        </w:rPr>
        <w:t>才一郎</w:t>
      </w:r>
      <w:r w:rsidR="00F52044">
        <w:rPr>
          <w:rFonts w:ascii="ＭＳ Ｐゴシック" w:eastAsia="ＭＳ Ｐゴシック" w:hAnsi="ＭＳ Ｐゴシック" w:cs="ＭＳ Ｐゴシック" w:hint="eastAsia"/>
          <w:kern w:val="0"/>
        </w:rPr>
        <w:t>は</w:t>
      </w:r>
      <w:r w:rsidR="0092199A">
        <w:rPr>
          <w:rFonts w:ascii="ＭＳ Ｐゴシック" w:eastAsia="ＭＳ Ｐゴシック" w:hAnsi="ＭＳ Ｐゴシック" w:cs="ＭＳ Ｐゴシック" w:hint="eastAsia"/>
          <w:kern w:val="0"/>
        </w:rPr>
        <w:t>、嘉永2(1849)年</w:t>
      </w:r>
      <w:r w:rsidR="00F52044">
        <w:rPr>
          <w:rFonts w:ascii="ＭＳ Ｐゴシック" w:eastAsia="ＭＳ Ｐゴシック" w:hAnsi="ＭＳ Ｐゴシック" w:cs="ＭＳ Ｐゴシック" w:hint="eastAsia"/>
          <w:kern w:val="0"/>
        </w:rPr>
        <w:t>に生まれま</w:t>
      </w:r>
      <w:r w:rsidR="0092199A">
        <w:rPr>
          <w:rFonts w:ascii="ＭＳ Ｐゴシック" w:eastAsia="ＭＳ Ｐゴシック" w:hAnsi="ＭＳ Ｐゴシック" w:cs="ＭＳ Ｐゴシック" w:hint="eastAsia"/>
          <w:kern w:val="0"/>
        </w:rPr>
        <w:t>す、その</w:t>
      </w:r>
      <w:r w:rsidR="00F052DA" w:rsidRPr="00F052DA">
        <w:rPr>
          <w:rFonts w:ascii="ＭＳ Ｐゴシック" w:eastAsia="ＭＳ Ｐゴシック" w:hAnsi="ＭＳ Ｐゴシック" w:cs="ＭＳ Ｐゴシック"/>
          <w:kern w:val="0"/>
        </w:rPr>
        <w:t>4年後、嘉永6(1853)</w:t>
      </w:r>
      <w:r w:rsidR="004A1B8A">
        <w:rPr>
          <w:rFonts w:ascii="ＭＳ Ｐゴシック" w:eastAsia="ＭＳ Ｐゴシック" w:hAnsi="ＭＳ Ｐゴシック" w:cs="ＭＳ Ｐゴシック"/>
          <w:kern w:val="0"/>
        </w:rPr>
        <w:t>年</w:t>
      </w:r>
      <w:r w:rsidR="004A1B8A">
        <w:rPr>
          <w:rFonts w:ascii="ＭＳ Ｐゴシック" w:eastAsia="ＭＳ Ｐゴシック" w:hAnsi="ＭＳ Ｐゴシック" w:cs="ＭＳ Ｐゴシック" w:hint="eastAsia"/>
          <w:kern w:val="0"/>
        </w:rPr>
        <w:t>には</w:t>
      </w:r>
      <w:r w:rsidR="00F052DA" w:rsidRPr="00F052DA">
        <w:rPr>
          <w:rFonts w:ascii="ＭＳ Ｐゴシック" w:eastAsia="ＭＳ Ｐゴシック" w:hAnsi="ＭＳ Ｐゴシック" w:cs="ＭＳ Ｐゴシック"/>
          <w:kern w:val="0"/>
        </w:rPr>
        <w:t>黒船</w:t>
      </w:r>
      <w:r w:rsidR="004A1B8A">
        <w:rPr>
          <w:rFonts w:ascii="ＭＳ Ｐゴシック" w:eastAsia="ＭＳ Ｐゴシック" w:hAnsi="ＭＳ Ｐゴシック" w:cs="ＭＳ Ｐゴシック" w:hint="eastAsia"/>
          <w:kern w:val="0"/>
        </w:rPr>
        <w:t>が</w:t>
      </w:r>
      <w:r w:rsidR="00F052DA" w:rsidRPr="00F052DA">
        <w:rPr>
          <w:rFonts w:ascii="ＭＳ Ｐゴシック" w:eastAsia="ＭＳ Ｐゴシック" w:hAnsi="ＭＳ Ｐゴシック" w:cs="ＭＳ Ｐゴシック"/>
          <w:kern w:val="0"/>
        </w:rPr>
        <w:t>来航</w:t>
      </w:r>
      <w:r w:rsidR="004A1B8A">
        <w:rPr>
          <w:rFonts w:ascii="ＭＳ Ｐゴシック" w:eastAsia="ＭＳ Ｐゴシック" w:hAnsi="ＭＳ Ｐゴシック" w:cs="ＭＳ Ｐゴシック" w:hint="eastAsia"/>
          <w:kern w:val="0"/>
        </w:rPr>
        <w:t>し、</w:t>
      </w:r>
      <w:r w:rsidR="00F052DA" w:rsidRPr="00F052DA">
        <w:rPr>
          <w:rFonts w:ascii="ＭＳ Ｐゴシック" w:eastAsia="ＭＳ Ｐゴシック" w:hAnsi="ＭＳ Ｐゴシック" w:cs="ＭＳ Ｐゴシック"/>
          <w:kern w:val="0"/>
        </w:rPr>
        <w:t>諸外国からの開国要求への対応をめぐ</w:t>
      </w:r>
      <w:r w:rsidR="004A1B8A">
        <w:rPr>
          <w:rFonts w:ascii="ＭＳ Ｐゴシック" w:eastAsia="ＭＳ Ｐゴシック" w:hAnsi="ＭＳ Ｐゴシック" w:cs="ＭＳ Ｐゴシック" w:hint="eastAsia"/>
          <w:kern w:val="0"/>
        </w:rPr>
        <w:t>り</w:t>
      </w:r>
      <w:r w:rsidR="00F052DA" w:rsidRPr="00F052DA">
        <w:rPr>
          <w:rFonts w:ascii="ＭＳ Ｐゴシック" w:eastAsia="ＭＳ Ｐゴシック" w:hAnsi="ＭＳ Ｐゴシック" w:cs="ＭＳ Ｐゴシック"/>
          <w:kern w:val="0"/>
        </w:rPr>
        <w:t>、大老井伊直弼による安政の大獄があり、桜田門外の変で井伊は暗殺されます。</w:t>
      </w:r>
      <w:r w:rsidR="00F052DA" w:rsidRPr="00F052DA">
        <w:rPr>
          <w:rFonts w:ascii="ＭＳ Ｐゴシック" w:eastAsia="ＭＳ Ｐゴシック" w:hAnsi="ＭＳ Ｐゴシック" w:cs="ＭＳ Ｐゴシック"/>
          <w:kern w:val="0"/>
        </w:rPr>
        <w:br/>
        <w:t>●慶応3</w:t>
      </w:r>
      <w:r w:rsidR="0092199A">
        <w:rPr>
          <w:rFonts w:ascii="ＭＳ Ｐゴシック" w:eastAsia="ＭＳ Ｐゴシック" w:hAnsi="ＭＳ Ｐゴシック" w:cs="ＭＳ Ｐゴシック" w:hint="eastAsia"/>
          <w:kern w:val="0"/>
        </w:rPr>
        <w:t>(1867)</w:t>
      </w:r>
      <w:r w:rsidR="00F052DA" w:rsidRPr="00F052DA">
        <w:rPr>
          <w:rFonts w:ascii="ＭＳ Ｐゴシック" w:eastAsia="ＭＳ Ｐゴシック" w:hAnsi="ＭＳ Ｐゴシック" w:cs="ＭＳ Ｐゴシック"/>
          <w:kern w:val="0"/>
        </w:rPr>
        <w:t>年、大政奉還のあった年、才一郎は18才です。翌年には鳥羽伏見の戦いがあり、さらに戊辰戦争に発展していきます。</w:t>
      </w:r>
      <w:r w:rsidR="004A1B8A">
        <w:rPr>
          <w:rFonts w:ascii="ＭＳ Ｐゴシック" w:eastAsia="ＭＳ Ｐゴシック" w:hAnsi="ＭＳ Ｐゴシック" w:cs="ＭＳ Ｐゴシック" w:hint="eastAsia"/>
          <w:kern w:val="0"/>
        </w:rPr>
        <w:t>成羽の</w:t>
      </w:r>
      <w:r w:rsidR="00F052DA" w:rsidRPr="00F052DA">
        <w:rPr>
          <w:rFonts w:ascii="ＭＳ Ｐゴシック" w:eastAsia="ＭＳ Ｐゴシック" w:hAnsi="ＭＳ Ｐゴシック" w:cs="ＭＳ Ｐゴシック"/>
          <w:kern w:val="0"/>
        </w:rPr>
        <w:t>交代寄合・山崎家は新政府軍寄りだったようで</w:t>
      </w:r>
      <w:r w:rsidR="004A1B8A">
        <w:rPr>
          <w:rFonts w:ascii="ＭＳ Ｐゴシック" w:eastAsia="ＭＳ Ｐゴシック" w:hAnsi="ＭＳ Ｐゴシック" w:cs="ＭＳ Ｐゴシック" w:hint="eastAsia"/>
          <w:kern w:val="0"/>
        </w:rPr>
        <w:t>、</w:t>
      </w:r>
      <w:r w:rsidR="00F052DA" w:rsidRPr="00F052DA">
        <w:rPr>
          <w:rFonts w:ascii="ＭＳ Ｐゴシック" w:eastAsia="ＭＳ Ｐゴシック" w:hAnsi="ＭＳ Ｐゴシック" w:cs="ＭＳ Ｐゴシック"/>
          <w:kern w:val="0"/>
        </w:rPr>
        <w:t>戊辰戦争には兵を送っていません、減封されていないと</w:t>
      </w:r>
      <w:r w:rsidR="00F052DA" w:rsidRPr="00F052DA">
        <w:rPr>
          <w:rFonts w:ascii="ＭＳ Ｐゴシック" w:eastAsia="ＭＳ Ｐゴシック" w:hAnsi="ＭＳ Ｐゴシック" w:cs="ＭＳ Ｐゴシック"/>
          <w:kern w:val="0"/>
        </w:rPr>
        <w:lastRenderedPageBreak/>
        <w:t>ころをみると、協力的だったと考えられます。</w:t>
      </w:r>
      <w:r w:rsidR="00F052DA" w:rsidRPr="00F052DA">
        <w:rPr>
          <w:rFonts w:ascii="ＭＳ Ｐゴシック" w:eastAsia="ＭＳ Ｐゴシック" w:hAnsi="ＭＳ Ｐゴシック" w:cs="ＭＳ Ｐゴシック"/>
          <w:kern w:val="0"/>
        </w:rPr>
        <w:br/>
        <w:t>●明治2</w:t>
      </w:r>
      <w:r w:rsidR="007913A3">
        <w:rPr>
          <w:rFonts w:ascii="ＭＳ Ｐゴシック" w:eastAsia="ＭＳ Ｐゴシック" w:hAnsi="ＭＳ Ｐゴシック" w:cs="ＭＳ Ｐゴシック" w:hint="eastAsia"/>
          <w:kern w:val="0"/>
        </w:rPr>
        <w:t>(1870)</w:t>
      </w:r>
      <w:r w:rsidR="00F052DA" w:rsidRPr="00F052DA">
        <w:rPr>
          <w:rFonts w:ascii="ＭＳ Ｐゴシック" w:eastAsia="ＭＳ Ｐゴシック" w:hAnsi="ＭＳ Ｐゴシック" w:cs="ＭＳ Ｐゴシック"/>
          <w:kern w:val="0"/>
        </w:rPr>
        <w:t>年、版籍奉還</w:t>
      </w:r>
      <w:r w:rsidR="004A1B8A">
        <w:rPr>
          <w:rFonts w:ascii="ＭＳ Ｐゴシック" w:eastAsia="ＭＳ Ｐゴシック" w:hAnsi="ＭＳ Ｐゴシック" w:cs="ＭＳ Ｐゴシック" w:hint="eastAsia"/>
          <w:kern w:val="0"/>
        </w:rPr>
        <w:t>、</w:t>
      </w:r>
      <w:r w:rsidR="00F052DA" w:rsidRPr="00F052DA">
        <w:rPr>
          <w:rFonts w:ascii="ＭＳ Ｐゴシック" w:eastAsia="ＭＳ Ｐゴシック" w:hAnsi="ＭＳ Ｐゴシック" w:cs="ＭＳ Ｐゴシック"/>
          <w:kern w:val="0"/>
        </w:rPr>
        <w:t>明治</w:t>
      </w:r>
      <w:r w:rsidR="007913A3">
        <w:rPr>
          <w:rFonts w:ascii="ＭＳ Ｐゴシック" w:eastAsia="ＭＳ Ｐゴシック" w:hAnsi="ＭＳ Ｐゴシック" w:cs="ＭＳ Ｐゴシック" w:hint="eastAsia"/>
          <w:kern w:val="0"/>
        </w:rPr>
        <w:t>4(1872)</w:t>
      </w:r>
      <w:r w:rsidR="00F052DA" w:rsidRPr="00F052DA">
        <w:rPr>
          <w:rFonts w:ascii="ＭＳ Ｐゴシック" w:eastAsia="ＭＳ Ｐゴシック" w:hAnsi="ＭＳ Ｐゴシック" w:cs="ＭＳ Ｐゴシック"/>
          <w:kern w:val="0"/>
        </w:rPr>
        <w:t>年、才一郎22才で廃藩置県、壬申戸籍を経験します。成羽藩が成羽県に変わり、知藩事は罷免され、代わって中央政府から県知事が送り込まれます。すでに、主従関係はなくなっていましたが、残っていた徴税の仕事もなくなり、無役となります。才一郎は、西浦陣屋で、この激動をどのように捉えたでしょうか。連嶋町史には、</w:t>
      </w:r>
      <w:r w:rsidR="007913A3">
        <w:rPr>
          <w:rFonts w:ascii="ＭＳ Ｐゴシック" w:eastAsia="ＭＳ Ｐゴシック" w:hAnsi="ＭＳ Ｐゴシック" w:cs="ＭＳ Ｐゴシック" w:hint="eastAsia"/>
          <w:kern w:val="0"/>
        </w:rPr>
        <w:t>図2</w:t>
      </w:r>
      <w:r w:rsidR="00F052DA" w:rsidRPr="00F052DA">
        <w:rPr>
          <w:rFonts w:ascii="ＭＳ Ｐゴシック" w:eastAsia="ＭＳ Ｐゴシック" w:hAnsi="ＭＳ Ｐゴシック" w:cs="ＭＳ Ｐゴシック"/>
          <w:kern w:val="0"/>
        </w:rPr>
        <w:t>のような記述があります(P370)。父君の貞造氏とともに、才一郎の名が見えます、順位は下位の方です。</w:t>
      </w:r>
      <w:r w:rsidR="00F052DA" w:rsidRPr="00F052DA">
        <w:rPr>
          <w:rFonts w:ascii="ＭＳ Ｐゴシック" w:eastAsia="ＭＳ Ｐゴシック" w:hAnsi="ＭＳ Ｐゴシック" w:cs="ＭＳ Ｐゴシック"/>
          <w:kern w:val="0"/>
        </w:rPr>
        <w:br/>
      </w:r>
      <w:r>
        <w:rPr>
          <w:rFonts w:ascii="ＭＳ Ｐゴシック" w:eastAsia="ＭＳ Ｐゴシック" w:hAnsi="ＭＳ Ｐゴシック" w:cs="ＭＳ Ｐゴシック"/>
          <w:noProof/>
          <w:kern w:val="0"/>
        </w:rPr>
        <w:drawing>
          <wp:anchor distT="0" distB="0" distL="114300" distR="114300" simplePos="0" relativeHeight="251662336" behindDoc="0" locked="0" layoutInCell="1" allowOverlap="1">
            <wp:simplePos x="0" y="0"/>
            <wp:positionH relativeFrom="column">
              <wp:posOffset>4800600</wp:posOffset>
            </wp:positionH>
            <wp:positionV relativeFrom="paragraph">
              <wp:posOffset>-114300</wp:posOffset>
            </wp:positionV>
            <wp:extent cx="981710" cy="4343400"/>
            <wp:effectExtent l="19050" t="0" r="8890" b="0"/>
            <wp:wrapSquare wrapText="bothSides"/>
            <wp:docPr id="3" name="図 2" descr="jinya-member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ya-memberM4.jpg"/>
                    <pic:cNvPicPr/>
                  </pic:nvPicPr>
                  <pic:blipFill>
                    <a:blip r:embed="rId11" cstate="print"/>
                    <a:stretch>
                      <a:fillRect/>
                    </a:stretch>
                  </pic:blipFill>
                  <pic:spPr>
                    <a:xfrm>
                      <a:off x="0" y="0"/>
                      <a:ext cx="981710" cy="4343400"/>
                    </a:xfrm>
                    <a:prstGeom prst="rect">
                      <a:avLst/>
                    </a:prstGeom>
                  </pic:spPr>
                </pic:pic>
              </a:graphicData>
            </a:graphic>
          </wp:anchor>
        </w:drawing>
      </w:r>
      <w:r w:rsidR="00F052DA" w:rsidRPr="00F052DA">
        <w:rPr>
          <w:rFonts w:ascii="ＭＳ Ｐゴシック" w:eastAsia="ＭＳ Ｐゴシック" w:hAnsi="ＭＳ Ｐゴシック" w:cs="ＭＳ Ｐゴシック"/>
          <w:kern w:val="0"/>
        </w:rPr>
        <w:t>●無役になっても、明治政府から家禄は支給されています。わかりやすくいえば、年金生活です。才一郎の家禄は、１人扶持、つまり１人が食べていけるだけの収入しかありません。そんな中、明治新政府は、家禄奉還</w:t>
      </w:r>
      <w:r w:rsidR="000E32F4">
        <w:rPr>
          <w:rFonts w:ascii="ＭＳ Ｐゴシック" w:eastAsia="ＭＳ Ｐゴシック" w:hAnsi="ＭＳ Ｐゴシック" w:cs="ＭＳ Ｐゴシック" w:hint="eastAsia"/>
          <w:kern w:val="0"/>
        </w:rPr>
        <w:t>・秩禄処分</w:t>
      </w:r>
      <w:r w:rsidR="00F052DA" w:rsidRPr="00F052DA">
        <w:rPr>
          <w:rFonts w:ascii="ＭＳ Ｐゴシック" w:eastAsia="ＭＳ Ｐゴシック" w:hAnsi="ＭＳ Ｐゴシック" w:cs="ＭＳ Ｐゴシック"/>
          <w:kern w:val="0"/>
        </w:rPr>
        <w:t>を打ち出します。家禄の支給が、国家財政の40%近くを占めていたからです。今後の家禄支給を打ち切ることを条件に、6年分の家禄を一度に支給するという制度(半分は現金で、残りの半分は、年利8%の公債)です。士族の授産を勧める狙いもあったようです。才一郎が、家禄奉還</w:t>
      </w:r>
      <w:r w:rsidR="00660DB2">
        <w:rPr>
          <w:rFonts w:ascii="ＭＳ Ｐゴシック" w:eastAsia="ＭＳ Ｐゴシック" w:hAnsi="ＭＳ Ｐゴシック" w:cs="ＭＳ Ｐゴシック" w:hint="eastAsia"/>
          <w:kern w:val="0"/>
        </w:rPr>
        <w:t>・秩禄処分</w:t>
      </w:r>
      <w:r w:rsidR="00F052DA" w:rsidRPr="00F052DA">
        <w:rPr>
          <w:rFonts w:ascii="ＭＳ Ｐゴシック" w:eastAsia="ＭＳ Ｐゴシック" w:hAnsi="ＭＳ Ｐゴシック" w:cs="ＭＳ Ｐゴシック"/>
          <w:kern w:val="0"/>
        </w:rPr>
        <w:t>に応じたかどうかは分かりませんが、資金運用の術を知っていれ</w:t>
      </w:r>
      <w:r w:rsidR="000E32F4">
        <w:rPr>
          <w:rFonts w:ascii="ＭＳ Ｐゴシック" w:eastAsia="ＭＳ Ｐゴシック" w:hAnsi="ＭＳ Ｐゴシック" w:cs="ＭＳ Ｐゴシック"/>
          <w:kern w:val="0"/>
        </w:rPr>
        <w:t>ば応じたと考えられます</w:t>
      </w:r>
      <w:r w:rsidR="000E32F4">
        <w:rPr>
          <w:rFonts w:ascii="ＭＳ Ｐゴシック" w:eastAsia="ＭＳ Ｐゴシック" w:hAnsi="ＭＳ Ｐゴシック" w:cs="ＭＳ Ｐゴシック" w:hint="eastAsia"/>
          <w:kern w:val="0"/>
        </w:rPr>
        <w:t>（</w:t>
      </w:r>
      <w:r w:rsidR="000E32F4" w:rsidRPr="00F052DA">
        <w:rPr>
          <w:rFonts w:ascii="ＭＳ Ｐゴシック" w:eastAsia="ＭＳ Ｐゴシック" w:hAnsi="ＭＳ Ｐゴシック" w:cs="ＭＳ Ｐゴシック"/>
          <w:kern w:val="0"/>
        </w:rPr>
        <w:t>映画にもなった「武士の家計簿」(磯田道史著)に、家禄奉還に応じて、まとまった現金を手にした下級武士が、それをどのように資産運用するかの選択が論じられています</w:t>
      </w:r>
      <w:r w:rsidR="000E32F4">
        <w:rPr>
          <w:rFonts w:ascii="ＭＳ Ｐゴシック" w:eastAsia="ＭＳ Ｐゴシック" w:hAnsi="ＭＳ Ｐゴシック" w:cs="ＭＳ Ｐゴシック" w:hint="eastAsia"/>
          <w:kern w:val="0"/>
        </w:rPr>
        <w:t>）。</w:t>
      </w:r>
      <w:r w:rsidR="00715A85">
        <w:rPr>
          <w:rFonts w:ascii="ＭＳ Ｐゴシック" w:eastAsia="ＭＳ Ｐゴシック" w:hAnsi="ＭＳ Ｐゴシック" w:cs="ＭＳ Ｐゴシック"/>
          <w:kern w:val="0"/>
        </w:rPr>
        <w:t>才一郎が、どのよ</w:t>
      </w:r>
      <w:r w:rsidR="00D9479D" w:rsidRPr="00D9479D">
        <w:rPr>
          <w:noProof/>
        </w:rPr>
        <w:pict>
          <v:shape id="_x0000_s1037" type="#_x0000_t202" style="position:absolute;margin-left:378pt;margin-top:333pt;width:77.3pt;height:18pt;z-index:251677696;mso-position-horizontal-relative:text;mso-position-vertical-relative:text" stroked="f">
            <v:textbox style="mso-fit-shape-to-text:t" inset="0,0,0,0">
              <w:txbxContent>
                <w:p w:rsidR="00A63C9B" w:rsidRPr="004C66D6" w:rsidRDefault="00A63C9B" w:rsidP="00A63C9B">
                  <w:pPr>
                    <w:pStyle w:val="a6"/>
                    <w:rPr>
                      <w:rFonts w:ascii="ＭＳ Ｐゴシック" w:eastAsia="ＭＳ Ｐゴシック" w:hAnsi="ＭＳ Ｐゴシック" w:cs="ＭＳ Ｐゴシック"/>
                      <w:noProof/>
                      <w:kern w:val="0"/>
                      <w:sz w:val="24"/>
                      <w:szCs w:val="24"/>
                    </w:rPr>
                  </w:pPr>
                  <w:r>
                    <w:t xml:space="preserve">図 </w:t>
                  </w:r>
                  <w:fldSimple w:instr=" SEQ 図 \* ARABIC ">
                    <w:r w:rsidR="004C6B92">
                      <w:rPr>
                        <w:noProof/>
                      </w:rPr>
                      <w:t>3</w:t>
                    </w:r>
                  </w:fldSimple>
                  <w:r>
                    <w:rPr>
                      <w:rFonts w:hint="eastAsia"/>
                    </w:rPr>
                    <w:t>陣屋詰藩士</w:t>
                  </w:r>
                </w:p>
              </w:txbxContent>
            </v:textbox>
            <w10:wrap type="square"/>
          </v:shape>
        </w:pict>
      </w:r>
      <w:r w:rsidR="00715A85">
        <w:rPr>
          <w:rFonts w:ascii="ＭＳ Ｐゴシック" w:eastAsia="ＭＳ Ｐゴシック" w:hAnsi="ＭＳ Ｐゴシック" w:cs="ＭＳ Ｐゴシック"/>
          <w:kern w:val="0"/>
        </w:rPr>
        <w:t>うな資金運用をしたかは明らかではありません</w:t>
      </w:r>
      <w:r w:rsidR="00715A85">
        <w:rPr>
          <w:rFonts w:ascii="ＭＳ Ｐゴシック" w:eastAsia="ＭＳ Ｐゴシック" w:hAnsi="ＭＳ Ｐゴシック" w:cs="ＭＳ Ｐゴシック" w:hint="eastAsia"/>
          <w:kern w:val="0"/>
        </w:rPr>
        <w:t>が、期待利回り、元本リスク、流動性を慎重に配慮し、選択したはずです。</w:t>
      </w:r>
    </w:p>
    <w:p w:rsidR="00D1474D" w:rsidRDefault="00F052DA" w:rsidP="00B1196F">
      <w:pPr>
        <w:widowControl/>
        <w:jc w:val="left"/>
        <w:rPr>
          <w:rFonts w:ascii="ＭＳ Ｐゴシック" w:eastAsia="ＭＳ Ｐゴシック" w:hAnsi="ＭＳ Ｐゴシック" w:cs="ＭＳ Ｐゴシック"/>
          <w:kern w:val="0"/>
        </w:rPr>
      </w:pPr>
      <w:r w:rsidRPr="00F052DA">
        <w:rPr>
          <w:rFonts w:ascii="ＭＳ Ｐゴシック" w:eastAsia="ＭＳ Ｐゴシック" w:hAnsi="ＭＳ Ｐゴシック" w:cs="ＭＳ Ｐゴシック"/>
          <w:kern w:val="0"/>
        </w:rPr>
        <w:t>●才一郎が説太郎をどのように導いたかを示す資料は発見できていません。武士の居場所が明治の近代化につれて失われていくことに鬱屈していた様子は見てとれます。それに比して、母鹿野は気丈夫で、説太郎の上阪を応援する姿が記録されています。</w:t>
      </w:r>
    </w:p>
    <w:p w:rsidR="004261B8" w:rsidRDefault="00D1474D" w:rsidP="00460C51">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w:t>
      </w:r>
      <w:r w:rsidR="00F052DA" w:rsidRPr="00F052DA">
        <w:rPr>
          <w:rFonts w:ascii="ＭＳ Ｐゴシック" w:eastAsia="ＭＳ Ｐゴシック" w:hAnsi="ＭＳ Ｐゴシック" w:cs="ＭＳ Ｐゴシック"/>
          <w:kern w:val="0"/>
        </w:rPr>
        <w:t>才一郎は、晩年、この住宅で悠々と生活していたようです。1934(昭和9)年、85才で死去。</w:t>
      </w:r>
    </w:p>
    <w:p w:rsidR="004261B8" w:rsidRDefault="004261B8" w:rsidP="00460C51">
      <w:pPr>
        <w:widowControl/>
        <w:jc w:val="right"/>
        <w:rPr>
          <w:rFonts w:ascii="ＭＳ Ｐゴシック" w:eastAsia="ＭＳ Ｐゴシック" w:hAnsi="ＭＳ Ｐゴシック" w:cs="ＭＳ Ｐゴシック"/>
          <w:kern w:val="0"/>
        </w:rPr>
      </w:pPr>
    </w:p>
    <w:p w:rsidR="00145E40" w:rsidRPr="00145E40" w:rsidRDefault="00145E40" w:rsidP="00460C51">
      <w:pPr>
        <w:widowControl/>
        <w:jc w:val="right"/>
        <w:rPr>
          <w:rFonts w:ascii="ＭＳ Ｐゴシック" w:eastAsia="ＭＳ Ｐゴシック" w:hAnsi="ＭＳ Ｐゴシック" w:cs="ＭＳ Ｐゴシック"/>
          <w:b/>
          <w:kern w:val="0"/>
          <w:u w:val="single"/>
        </w:rPr>
      </w:pPr>
      <w:r w:rsidRPr="00145E40">
        <w:rPr>
          <w:rFonts w:ascii="ＭＳ Ｐゴシック" w:eastAsia="ＭＳ Ｐゴシック" w:hAnsi="ＭＳ Ｐゴシック" w:cs="ＭＳ Ｐゴシック" w:hint="eastAsia"/>
          <w:b/>
          <w:kern w:val="0"/>
          <w:u w:val="single"/>
        </w:rPr>
        <w:t>説太郎</w:t>
      </w:r>
    </w:p>
    <w:p w:rsidR="00F052DA" w:rsidRPr="00F052DA" w:rsidRDefault="004261B8" w:rsidP="002D3056">
      <w:pPr>
        <w:widowControl/>
        <w:jc w:val="lef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noProof/>
          <w:kern w:val="0"/>
        </w:rPr>
        <w:drawing>
          <wp:anchor distT="0" distB="0" distL="114300" distR="114300" simplePos="0" relativeHeight="251698176" behindDoc="1" locked="0" layoutInCell="1" allowOverlap="1">
            <wp:simplePos x="0" y="0"/>
            <wp:positionH relativeFrom="column">
              <wp:posOffset>1905</wp:posOffset>
            </wp:positionH>
            <wp:positionV relativeFrom="paragraph">
              <wp:posOffset>0</wp:posOffset>
            </wp:positionV>
            <wp:extent cx="914400" cy="1209675"/>
            <wp:effectExtent l="19050" t="0" r="0" b="0"/>
            <wp:wrapTight wrapText="bothSides">
              <wp:wrapPolygon edited="0">
                <wp:start x="-450" y="0"/>
                <wp:lineTo x="-450" y="21430"/>
                <wp:lineTo x="21600" y="21430"/>
                <wp:lineTo x="21600" y="0"/>
                <wp:lineTo x="-450" y="0"/>
              </wp:wrapPolygon>
            </wp:wrapTight>
            <wp:docPr id="15" name="図 1" descr="setsutarou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sutarou41.jpg"/>
                    <pic:cNvPicPr/>
                  </pic:nvPicPr>
                  <pic:blipFill>
                    <a:blip r:embed="rId12"/>
                    <a:stretch>
                      <a:fillRect/>
                    </a:stretch>
                  </pic:blipFill>
                  <pic:spPr>
                    <a:xfrm>
                      <a:off x="0" y="0"/>
                      <a:ext cx="914400" cy="1209675"/>
                    </a:xfrm>
                    <a:prstGeom prst="rect">
                      <a:avLst/>
                    </a:prstGeom>
                  </pic:spPr>
                </pic:pic>
              </a:graphicData>
            </a:graphic>
          </wp:anchor>
        </w:drawing>
      </w:r>
      <w:r w:rsidR="00F052DA" w:rsidRPr="00F052DA">
        <w:rPr>
          <w:rFonts w:ascii="ＭＳ Ｐゴシック" w:eastAsia="ＭＳ Ｐゴシック" w:hAnsi="ＭＳ Ｐゴシック" w:cs="ＭＳ Ｐゴシック"/>
          <w:kern w:val="0"/>
        </w:rPr>
        <w:t>●</w:t>
      </w:r>
      <w:r w:rsidR="00B34B6E">
        <w:rPr>
          <w:rFonts w:ascii="ＭＳ Ｐゴシック" w:eastAsia="ＭＳ Ｐゴシック" w:hAnsi="ＭＳ Ｐゴシック" w:cs="ＭＳ Ｐゴシック" w:hint="eastAsia"/>
          <w:kern w:val="0"/>
        </w:rPr>
        <w:t>中山家の</w:t>
      </w:r>
      <w:r w:rsidR="00F052DA" w:rsidRPr="00F052DA">
        <w:rPr>
          <w:rFonts w:ascii="ＭＳ Ｐゴシック" w:eastAsia="ＭＳ Ｐゴシック" w:hAnsi="ＭＳ Ｐゴシック" w:cs="ＭＳ Ｐゴシック"/>
          <w:kern w:val="0"/>
        </w:rPr>
        <w:t>選んだ選択は、さらにもっとリスクの高いものでした。「</w:t>
      </w:r>
      <w:r w:rsidR="00B34B6E">
        <w:rPr>
          <w:rFonts w:ascii="ＭＳ Ｐゴシック" w:eastAsia="ＭＳ Ｐゴシック" w:hAnsi="ＭＳ Ｐゴシック" w:cs="ＭＳ Ｐゴシック" w:hint="eastAsia"/>
          <w:kern w:val="0"/>
        </w:rPr>
        <w:t>息子・説太郎が、</w:t>
      </w:r>
      <w:r w:rsidR="00F052DA" w:rsidRPr="00F052DA">
        <w:rPr>
          <w:rFonts w:ascii="ＭＳ Ｐゴシック" w:eastAsia="ＭＳ Ｐゴシック" w:hAnsi="ＭＳ Ｐゴシック" w:cs="ＭＳ Ｐゴシック"/>
          <w:kern w:val="0"/>
        </w:rPr>
        <w:t>上阪して、学校で学び、それを実業で生かす」です。</w:t>
      </w:r>
      <w:r w:rsidR="00246B56">
        <w:rPr>
          <w:rFonts w:ascii="ＭＳ Ｐゴシック" w:eastAsia="ＭＳ Ｐゴシック" w:hAnsi="ＭＳ Ｐゴシック" w:cs="ＭＳ Ｐゴシック" w:hint="eastAsia"/>
          <w:kern w:val="0"/>
        </w:rPr>
        <w:t>当面は</w:t>
      </w:r>
      <w:r w:rsidR="00F052DA" w:rsidRPr="00F052DA">
        <w:rPr>
          <w:rFonts w:ascii="ＭＳ Ｐゴシック" w:eastAsia="ＭＳ Ｐゴシック" w:hAnsi="ＭＳ Ｐゴシック" w:cs="ＭＳ Ｐゴシック"/>
          <w:kern w:val="0"/>
        </w:rPr>
        <w:t>運用益のない投資です。大阪への旅立ちにあたって、母鹿野は75円もの大金を餞に用意し、「青雲の志止み難い」息子の将来に、「武士が雲のように起こり天下を取った」輝かしい事例を重ねていたように思います。 のちに、説太郎は、母鹿野の「家老のような家」に住みたい(「明治の青雲」所収、娘の思い出記より)という建設動機を語りますが、餞への返礼だったのかもしれません。</w:t>
      </w:r>
    </w:p>
    <w:p w:rsidR="00AC70FD" w:rsidRDefault="00AC70FD" w:rsidP="00F052DA">
      <w:pPr>
        <w:widowControl/>
        <w:jc w:val="left"/>
        <w:rPr>
          <w:rFonts w:ascii="ＭＳ Ｐゴシック" w:eastAsia="ＭＳ Ｐゴシック" w:hAnsi="ＭＳ Ｐゴシック" w:cs="ＭＳ Ｐゴシック"/>
          <w:kern w:val="0"/>
        </w:rPr>
      </w:pPr>
    </w:p>
    <w:p w:rsidR="00F052DA" w:rsidRDefault="00D9479D" w:rsidP="00F052DA">
      <w:pPr>
        <w:widowControl/>
        <w:jc w:val="left"/>
        <w:rPr>
          <w:rFonts w:ascii="ＭＳ Ｐゴシック" w:eastAsia="ＭＳ Ｐゴシック" w:hAnsi="ＭＳ Ｐゴシック" w:cs="ＭＳ Ｐゴシック"/>
          <w:kern w:val="0"/>
        </w:rPr>
      </w:pPr>
      <w:r w:rsidRPr="00D9479D">
        <w:rPr>
          <w:noProof/>
        </w:rPr>
        <w:lastRenderedPageBreak/>
        <w:pict>
          <v:shape id="_x0000_s1044" type="#_x0000_t202" style="position:absolute;margin-left:258pt;margin-top:171pt;width:190.35pt;height:18pt;z-index:251695104" stroked="f">
            <v:textbox style="mso-next-textbox:#_x0000_s1044" inset="0,0,0,0">
              <w:txbxContent>
                <w:p w:rsidR="00293AC0" w:rsidRPr="00F10BDB" w:rsidRDefault="00293AC0" w:rsidP="00293AC0">
                  <w:pPr>
                    <w:pStyle w:val="a6"/>
                    <w:jc w:val="center"/>
                    <w:rPr>
                      <w:rFonts w:ascii="ＭＳ Ｐゴシック" w:eastAsia="ＭＳ Ｐゴシック" w:hAnsi="ＭＳ Ｐゴシック" w:cs="ＭＳ Ｐゴシック"/>
                      <w:noProof/>
                      <w:kern w:val="0"/>
                      <w:sz w:val="24"/>
                      <w:szCs w:val="24"/>
                    </w:rPr>
                  </w:pPr>
                  <w:r>
                    <w:t>写真</w:t>
                  </w:r>
                  <w:r>
                    <w:rPr>
                      <w:rFonts w:hint="eastAsia"/>
                    </w:rPr>
                    <w:t>１久原本邸</w:t>
                  </w:r>
                </w:p>
                <w:p w:rsidR="004261B8" w:rsidRDefault="004261B8"/>
              </w:txbxContent>
            </v:textbox>
            <w10:wrap type="square"/>
          </v:shape>
        </w:pict>
      </w:r>
      <w:r w:rsidRPr="00D9479D">
        <w:rPr>
          <w:noProof/>
        </w:rPr>
        <w:pict>
          <v:shape id="_x0000_s1045" type="#_x0000_t202" style="position:absolute;margin-left:246pt;margin-top:378pt;width:210pt;height:18pt;z-index:251697152" stroked="f">
            <v:textbox style="mso-next-textbox:#_x0000_s1045" inset="0,0,0,0">
              <w:txbxContent>
                <w:p w:rsidR="00293AC0" w:rsidRPr="000515AE" w:rsidRDefault="00293AC0" w:rsidP="00293AC0">
                  <w:pPr>
                    <w:pStyle w:val="a6"/>
                    <w:jc w:val="center"/>
                    <w:rPr>
                      <w:rFonts w:cs="ＭＳ 明朝"/>
                      <w:noProof/>
                      <w:sz w:val="24"/>
                      <w:szCs w:val="24"/>
                    </w:rPr>
                  </w:pPr>
                  <w:r>
                    <w:t>写真</w:t>
                  </w:r>
                  <w:r>
                    <w:rPr>
                      <w:rFonts w:hint="eastAsia"/>
                    </w:rPr>
                    <w:t>２落成式兼金婚式</w:t>
                  </w:r>
                </w:p>
              </w:txbxContent>
            </v:textbox>
            <w10:wrap type="square"/>
          </v:shape>
        </w:pict>
      </w:r>
      <w:r w:rsidR="009713CF">
        <w:rPr>
          <w:noProof/>
        </w:rPr>
        <w:drawing>
          <wp:anchor distT="0" distB="0" distL="114300" distR="114300" simplePos="0" relativeHeight="251678720" behindDoc="0" locked="0" layoutInCell="1" allowOverlap="1">
            <wp:simplePos x="0" y="0"/>
            <wp:positionH relativeFrom="column">
              <wp:posOffset>3124200</wp:posOffset>
            </wp:positionH>
            <wp:positionV relativeFrom="paragraph">
              <wp:posOffset>3088005</wp:posOffset>
            </wp:positionV>
            <wp:extent cx="2752725" cy="1847850"/>
            <wp:effectExtent l="19050" t="0" r="9525" b="0"/>
            <wp:wrapSquare wrapText="bothSides"/>
            <wp:docPr id="7" name="図 6" descr="nakayama-fami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kayama-family1.jpg"/>
                    <pic:cNvPicPr/>
                  </pic:nvPicPr>
                  <pic:blipFill>
                    <a:blip r:embed="rId13" cstate="print"/>
                    <a:stretch>
                      <a:fillRect/>
                    </a:stretch>
                  </pic:blipFill>
                  <pic:spPr>
                    <a:xfrm>
                      <a:off x="0" y="0"/>
                      <a:ext cx="2752725" cy="1847850"/>
                    </a:xfrm>
                    <a:prstGeom prst="rect">
                      <a:avLst/>
                    </a:prstGeom>
                  </pic:spPr>
                </pic:pic>
              </a:graphicData>
            </a:graphic>
          </wp:anchor>
        </w:drawing>
      </w:r>
      <w:r w:rsidR="004261B8">
        <w:rPr>
          <w:noProof/>
        </w:rPr>
        <w:drawing>
          <wp:anchor distT="0" distB="0" distL="114300" distR="114300" simplePos="0" relativeHeight="251665408" behindDoc="0" locked="0" layoutInCell="1" allowOverlap="1">
            <wp:simplePos x="0" y="0"/>
            <wp:positionH relativeFrom="column">
              <wp:posOffset>3214370</wp:posOffset>
            </wp:positionH>
            <wp:positionV relativeFrom="paragraph">
              <wp:posOffset>116205</wp:posOffset>
            </wp:positionV>
            <wp:extent cx="2569845" cy="1981200"/>
            <wp:effectExtent l="19050" t="0" r="1905" b="0"/>
            <wp:wrapSquare wrapText="bothSides"/>
            <wp:docPr id="4" name="図 3" descr="kuhara-sumiyo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hara-sumiyoshi.jpg"/>
                    <pic:cNvPicPr/>
                  </pic:nvPicPr>
                  <pic:blipFill>
                    <a:blip r:embed="rId14" cstate="print"/>
                    <a:stretch>
                      <a:fillRect/>
                    </a:stretch>
                  </pic:blipFill>
                  <pic:spPr>
                    <a:xfrm>
                      <a:off x="0" y="0"/>
                      <a:ext cx="2569845" cy="1981200"/>
                    </a:xfrm>
                    <a:prstGeom prst="rect">
                      <a:avLst/>
                    </a:prstGeom>
                  </pic:spPr>
                </pic:pic>
              </a:graphicData>
            </a:graphic>
          </wp:anchor>
        </w:drawing>
      </w:r>
      <w:r w:rsidR="00F052DA" w:rsidRPr="00F052DA">
        <w:rPr>
          <w:rFonts w:ascii="ＭＳ Ｐゴシック" w:eastAsia="ＭＳ Ｐゴシック" w:hAnsi="ＭＳ Ｐゴシック" w:cs="ＭＳ Ｐゴシック"/>
          <w:kern w:val="0"/>
        </w:rPr>
        <w:t>●上野商店では、倒産した毛織物会社の再生とその売却で得た利益、島徳商店では、経営を任された鉱山を久原鉱業に高値売却で得た利益の一部を資金提供者より提供され「小成金になった」と自分を評しています。直後に、久原房之助に請われて久原鉱業に入社します。</w:t>
      </w:r>
      <w:r w:rsidR="00F052DA" w:rsidRPr="004C6B92">
        <w:rPr>
          <w:rFonts w:ascii="ＭＳ Ｐゴシック" w:eastAsia="ＭＳ Ｐゴシック" w:hAnsi="ＭＳ Ｐゴシック" w:cs="ＭＳ Ｐゴシック"/>
          <w:kern w:val="0"/>
          <w:u w:val="single"/>
        </w:rPr>
        <w:t>神戸住吉の久原本邸(明治37年建設</w:t>
      </w:r>
      <w:r w:rsidR="00246B56" w:rsidRPr="004C6B92">
        <w:rPr>
          <w:rFonts w:ascii="ＭＳ Ｐゴシック" w:eastAsia="ＭＳ Ｐゴシック" w:hAnsi="ＭＳ Ｐゴシック" w:cs="ＭＳ Ｐゴシック" w:hint="eastAsia"/>
          <w:kern w:val="0"/>
          <w:u w:val="single"/>
        </w:rPr>
        <w:t>、写真1</w:t>
      </w:r>
      <w:r w:rsidR="00077B75">
        <w:rPr>
          <w:rFonts w:ascii="ＭＳ Ｐゴシック" w:eastAsia="ＭＳ Ｐゴシック" w:hAnsi="ＭＳ Ｐゴシック" w:cs="ＭＳ Ｐゴシック" w:hint="eastAsia"/>
          <w:kern w:val="0"/>
          <w:u w:val="single"/>
        </w:rPr>
        <w:t>、ホームページ参照</w:t>
      </w:r>
      <w:r w:rsidR="00F052DA" w:rsidRPr="004C6B92">
        <w:rPr>
          <w:rFonts w:ascii="ＭＳ Ｐゴシック" w:eastAsia="ＭＳ Ｐゴシック" w:hAnsi="ＭＳ Ｐゴシック" w:cs="ＭＳ Ｐゴシック"/>
          <w:kern w:val="0"/>
          <w:u w:val="single"/>
        </w:rPr>
        <w:t>)で説得されたはずです。甲子園球場の2.5倍もの膨大な敷地の中に、和風庭園付き屋敷、ロシア風洋館などを見て、小成金が住宅建設を思い立ったことは容易に想像できます</w:t>
      </w:r>
      <w:r w:rsidR="00F052DA" w:rsidRPr="00F052DA">
        <w:rPr>
          <w:rFonts w:ascii="ＭＳ Ｐゴシック" w:eastAsia="ＭＳ Ｐゴシック" w:hAnsi="ＭＳ Ｐゴシック" w:cs="ＭＳ Ｐゴシック"/>
          <w:kern w:val="0"/>
        </w:rPr>
        <w:t>。邸宅は、富豪のステータスです、そして、急いで富豪になっていきます。「貧乏士族が両親の希望で殿様形式の邸宅を親孝行のため建てた」(「明治の青雲」林之助序より)との説明が、後付けに聞こえます。</w:t>
      </w:r>
      <w:r w:rsidR="00F052DA" w:rsidRPr="00F052DA">
        <w:rPr>
          <w:rFonts w:ascii="ＭＳ Ｐゴシック" w:eastAsia="ＭＳ Ｐゴシック" w:hAnsi="ＭＳ Ｐゴシック" w:cs="ＭＳ Ｐゴシック"/>
          <w:kern w:val="0"/>
        </w:rPr>
        <w:br/>
        <w:t>●大正8年、住宅の落成式がありました、丸2日間ドンチャン騒ぎだった様子が伝えられています。それに兼ねて、説太郎の父母、才一郎(69才)・鹿野(67才)夫妻の金婚式が催されています。最前列左端が説太郎(46才)です、前年に生まれたばかりの五女米子を抱いています。金婚式を祝う風習は、もともと日本社会にはなかったのですが、明治中期にイギリスからもたされたものが急速に広まったようです、中山家は進んで取り入れたのでしょう。才一郎は、裃に脇差、武士の正装です、時代は移っても、心根はまだ武士であったのでしょうか？</w:t>
      </w:r>
      <w:r w:rsidR="00F052DA" w:rsidRPr="00F052DA">
        <w:rPr>
          <w:rFonts w:ascii="ＭＳ Ｐゴシック" w:eastAsia="ＭＳ Ｐゴシック" w:hAnsi="ＭＳ Ｐゴシック" w:cs="ＭＳ Ｐゴシック"/>
          <w:kern w:val="0"/>
        </w:rPr>
        <w:br/>
        <w:t>●中国の辛亥革命を主導した孫文を資金的に支援した久原房之助の名代として、説太郎は革命グループへの借款の実務を担っています、その額240万円。</w:t>
      </w:r>
      <w:r w:rsidR="00F052DA" w:rsidRPr="00F052DA">
        <w:rPr>
          <w:rFonts w:ascii="ＭＳ Ｐゴシック" w:eastAsia="ＭＳ Ｐゴシック" w:hAnsi="ＭＳ Ｐゴシック" w:cs="ＭＳ Ｐゴシック"/>
          <w:kern w:val="0"/>
        </w:rPr>
        <w:br/>
        <w:t>●説太郎は、戦後帰郷してこの住居に住みますが、それまで殆ど住んでいません。年に1,2回の帰郷は「殿様のお国入り」のようで、留守居</w:t>
      </w:r>
      <w:r w:rsidR="005D7126">
        <w:rPr>
          <w:rFonts w:ascii="ＭＳ Ｐゴシック" w:eastAsia="ＭＳ Ｐゴシック" w:hAnsi="ＭＳ Ｐゴシック" w:cs="ＭＳ Ｐゴシック" w:hint="eastAsia"/>
          <w:kern w:val="0"/>
        </w:rPr>
        <w:t>方</w:t>
      </w:r>
      <w:r w:rsidR="00F052DA" w:rsidRPr="00F052DA">
        <w:rPr>
          <w:rFonts w:ascii="ＭＳ Ｐゴシック" w:eastAsia="ＭＳ Ｐゴシック" w:hAnsi="ＭＳ Ｐゴシック" w:cs="ＭＳ Ｐゴシック"/>
          <w:kern w:val="0"/>
        </w:rPr>
        <w:t>は、準備方大変だったようです。昭和14年まで、留守居は、分家した義兄の中山繁でした。</w:t>
      </w:r>
      <w:r w:rsidR="00F052DA" w:rsidRPr="00F052DA">
        <w:rPr>
          <w:rFonts w:ascii="ＭＳ Ｐゴシック" w:eastAsia="ＭＳ Ｐゴシック" w:hAnsi="ＭＳ Ｐゴシック" w:cs="ＭＳ Ｐゴシック"/>
          <w:kern w:val="0"/>
        </w:rPr>
        <w:br/>
        <w:t>●説太郎の住まいの全体は知られていません。明治43～大正5年まで函館に、大正5年から大阪堂島に、いつのころから神戸</w:t>
      </w:r>
      <w:r w:rsidR="002D3056">
        <w:rPr>
          <w:rFonts w:ascii="ＭＳ Ｐゴシック" w:eastAsia="ＭＳ Ｐゴシック" w:hAnsi="ＭＳ Ｐゴシック" w:cs="ＭＳ Ｐゴシック" w:hint="eastAsia"/>
          <w:kern w:val="0"/>
        </w:rPr>
        <w:t>須磨</w:t>
      </w:r>
      <w:r w:rsidR="00F052DA" w:rsidRPr="00F052DA">
        <w:rPr>
          <w:rFonts w:ascii="ＭＳ Ｐゴシック" w:eastAsia="ＭＳ Ｐゴシック" w:hAnsi="ＭＳ Ｐゴシック" w:cs="ＭＳ Ｐゴシック"/>
          <w:kern w:val="0"/>
        </w:rPr>
        <w:t>に、居を構えていたようです。</w:t>
      </w:r>
      <w:r w:rsidR="00F052DA" w:rsidRPr="00F052DA">
        <w:rPr>
          <w:rFonts w:ascii="ＭＳ Ｐゴシック" w:eastAsia="ＭＳ Ｐゴシック" w:hAnsi="ＭＳ Ｐゴシック" w:cs="ＭＳ Ｐゴシック"/>
          <w:kern w:val="0"/>
        </w:rPr>
        <w:br w:type="textWrapping" w:clear="all"/>
        <w:t>●昭和30年代に、「水島地帯に工場誘致の推進に尽力、それと同じ時に五十年来の旧知の松永安佐衛門、小林一三両氏が、相ついで来宅され、それを機に、中央の大企業進出を依頼協力をお願いしました、後に関係会社、日本鉱業・川崎製鉄の両社が、工場を建設することに決り、その創業を楽しみ待ち望んでいました」と林之助が語っています(「明治の青雲」林之助序より)。この独白を支える史料はありませんが、当時、この住宅に出入りしていた三宅勇次郎氏(</w:t>
      </w:r>
      <w:r w:rsidR="00077B75">
        <w:rPr>
          <w:rFonts w:ascii="ＭＳ Ｐゴシック" w:eastAsia="ＭＳ Ｐゴシック" w:hAnsi="ＭＳ Ｐゴシック" w:cs="ＭＳ Ｐゴシック"/>
          <w:kern w:val="0"/>
        </w:rPr>
        <w:t>住宅の現所有者の</w:t>
      </w:r>
      <w:r w:rsidR="00077B75">
        <w:rPr>
          <w:rFonts w:ascii="ＭＳ Ｐゴシック" w:eastAsia="ＭＳ Ｐゴシック" w:hAnsi="ＭＳ Ｐゴシック" w:cs="ＭＳ Ｐゴシック" w:hint="eastAsia"/>
          <w:kern w:val="0"/>
        </w:rPr>
        <w:t>祖父</w:t>
      </w:r>
      <w:r w:rsidR="00F052DA" w:rsidRPr="00F052DA">
        <w:rPr>
          <w:rFonts w:ascii="ＭＳ Ｐゴシック" w:eastAsia="ＭＳ Ｐゴシック" w:hAnsi="ＭＳ Ｐゴシック" w:cs="ＭＳ Ｐゴシック"/>
          <w:kern w:val="0"/>
        </w:rPr>
        <w:t>)が伝える</w:t>
      </w:r>
      <w:hyperlink r:id="rId15" w:anchor="geihinkan" w:history="1">
        <w:r w:rsidR="00F052DA" w:rsidRPr="00F052DA">
          <w:rPr>
            <w:rFonts w:ascii="ＭＳ Ｐゴシック" w:eastAsia="ＭＳ Ｐゴシック" w:hAnsi="ＭＳ Ｐゴシック" w:cs="ＭＳ Ｐゴシック"/>
            <w:kern w:val="0"/>
            <w:u w:val="single"/>
          </w:rPr>
          <w:t>ある会合</w:t>
        </w:r>
      </w:hyperlink>
      <w:r w:rsidR="000241EF">
        <w:rPr>
          <w:rFonts w:ascii="ＭＳ Ｐゴシック" w:eastAsia="ＭＳ Ｐゴシック" w:hAnsi="ＭＳ Ｐゴシック" w:hint="eastAsia"/>
        </w:rPr>
        <w:t>(ホームページ参照)</w:t>
      </w:r>
      <w:r w:rsidR="00F052DA" w:rsidRPr="00F052DA">
        <w:rPr>
          <w:rFonts w:ascii="ＭＳ Ｐゴシック" w:eastAsia="ＭＳ Ｐゴシック" w:hAnsi="ＭＳ Ｐゴシック" w:cs="ＭＳ Ｐゴシック"/>
          <w:kern w:val="0"/>
        </w:rPr>
        <w:t>の参加者の顔</w:t>
      </w:r>
      <w:r w:rsidR="00F052DA" w:rsidRPr="00F052DA">
        <w:rPr>
          <w:rFonts w:ascii="ＭＳ Ｐゴシック" w:eastAsia="ＭＳ Ｐゴシック" w:hAnsi="ＭＳ Ｐゴシック" w:cs="ＭＳ Ｐゴシック"/>
          <w:kern w:val="0"/>
        </w:rPr>
        <w:lastRenderedPageBreak/>
        <w:t>ぶれを見れば、工場誘致に尽力したことは確かなようです。</w:t>
      </w:r>
      <w:r w:rsidR="00F052DA" w:rsidRPr="00F052DA">
        <w:rPr>
          <w:rFonts w:ascii="ＭＳ Ｐゴシック" w:eastAsia="ＭＳ Ｐゴシック" w:hAnsi="ＭＳ Ｐゴシック" w:cs="ＭＳ Ｐゴシック"/>
          <w:kern w:val="0"/>
        </w:rPr>
        <w:br/>
        <w:t>●1961(昭和36)年、88歳で死去。</w:t>
      </w:r>
    </w:p>
    <w:p w:rsidR="00574D82" w:rsidRDefault="00145E40" w:rsidP="00574D82">
      <w:pPr>
        <w:widowControl/>
        <w:jc w:val="right"/>
        <w:rPr>
          <w:rFonts w:ascii="ＭＳ Ｐゴシック" w:eastAsia="ＭＳ Ｐゴシック" w:hAnsi="ＭＳ Ｐゴシック" w:cs="ＭＳ Ｐゴシック"/>
          <w:b/>
          <w:kern w:val="0"/>
          <w:u w:val="single"/>
        </w:rPr>
      </w:pPr>
      <w:r w:rsidRPr="00145E40">
        <w:rPr>
          <w:rFonts w:ascii="ＭＳ Ｐゴシック" w:eastAsia="ＭＳ Ｐゴシック" w:hAnsi="ＭＳ Ｐゴシック" w:cs="ＭＳ Ｐゴシック" w:hint="eastAsia"/>
          <w:b/>
          <w:kern w:val="0"/>
          <w:u w:val="single"/>
        </w:rPr>
        <w:t>林之助</w:t>
      </w:r>
    </w:p>
    <w:p w:rsidR="00574D82" w:rsidRDefault="00B33770" w:rsidP="00574D82">
      <w:pPr>
        <w:widowControl/>
        <w:jc w:val="right"/>
        <w:rPr>
          <w:rFonts w:ascii="ＭＳ Ｐゴシック" w:eastAsia="ＭＳ Ｐゴシック" w:hAnsi="ＭＳ Ｐゴシック" w:cs="ＭＳ Ｐゴシック"/>
          <w:b/>
          <w:kern w:val="0"/>
          <w:u w:val="single"/>
        </w:rPr>
      </w:pPr>
      <w:r>
        <w:rPr>
          <w:rFonts w:ascii="ＭＳ Ｐゴシック" w:eastAsia="ＭＳ Ｐゴシック" w:hAnsi="ＭＳ Ｐゴシック" w:cs="ＭＳ Ｐゴシック"/>
          <w:b/>
          <w:noProof/>
          <w:kern w:val="0"/>
          <w:u w:val="single"/>
        </w:rPr>
        <w:drawing>
          <wp:anchor distT="0" distB="0" distL="114300" distR="114300" simplePos="0" relativeHeight="251691008" behindDoc="1" locked="0" layoutInCell="1" allowOverlap="1">
            <wp:simplePos x="0" y="0"/>
            <wp:positionH relativeFrom="column">
              <wp:posOffset>40005</wp:posOffset>
            </wp:positionH>
            <wp:positionV relativeFrom="paragraph">
              <wp:posOffset>114300</wp:posOffset>
            </wp:positionV>
            <wp:extent cx="741045" cy="1266825"/>
            <wp:effectExtent l="19050" t="0" r="1905" b="0"/>
            <wp:wrapTight wrapText="bothSides">
              <wp:wrapPolygon edited="0">
                <wp:start x="-555" y="0"/>
                <wp:lineTo x="-555" y="21438"/>
                <wp:lineTo x="21656" y="21438"/>
                <wp:lineTo x="21656" y="0"/>
                <wp:lineTo x="-555" y="0"/>
              </wp:wrapPolygon>
            </wp:wrapTight>
            <wp:docPr id="6" name="図 5" descr="rinnosuk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nosuke2.jpg"/>
                    <pic:cNvPicPr/>
                  </pic:nvPicPr>
                  <pic:blipFill>
                    <a:blip r:embed="rId16" cstate="print"/>
                    <a:stretch>
                      <a:fillRect/>
                    </a:stretch>
                  </pic:blipFill>
                  <pic:spPr>
                    <a:xfrm>
                      <a:off x="0" y="0"/>
                      <a:ext cx="741045" cy="1266825"/>
                    </a:xfrm>
                    <a:prstGeom prst="rect">
                      <a:avLst/>
                    </a:prstGeom>
                  </pic:spPr>
                </pic:pic>
              </a:graphicData>
            </a:graphic>
          </wp:anchor>
        </w:drawing>
      </w:r>
    </w:p>
    <w:p w:rsidR="00F16ACA" w:rsidRPr="007360E6" w:rsidRDefault="00D9479D" w:rsidP="009713CF">
      <w:pPr>
        <w:widowControl/>
        <w:jc w:val="left"/>
        <w:rPr>
          <w:rFonts w:ascii="ＭＳ Ｐゴシック" w:eastAsia="ＭＳ Ｐゴシック" w:hAnsi="ＭＳ Ｐゴシック" w:cs="ＭＳ Ｐゴシック"/>
          <w:b/>
          <w:kern w:val="0"/>
          <w:u w:val="single"/>
        </w:rPr>
      </w:pPr>
      <w:r w:rsidRPr="00D9479D">
        <w:rPr>
          <w:noProof/>
        </w:rPr>
        <w:pict>
          <v:shape id="_x0000_s1042" type="#_x0000_t202" style="position:absolute;margin-left:-64.65pt;margin-top:585pt;width:451.8pt;height:18pt;z-index:251689984" stroked="f">
            <v:textbox style="mso-next-textbox:#_x0000_s1042;mso-fit-shape-to-text:t" inset="0,0,0,0">
              <w:txbxContent>
                <w:p w:rsidR="007360E6" w:rsidRPr="00EF3F35" w:rsidRDefault="007360E6" w:rsidP="007360E6">
                  <w:pPr>
                    <w:pStyle w:val="a6"/>
                    <w:jc w:val="center"/>
                    <w:rPr>
                      <w:rFonts w:cs="ＭＳ 明朝"/>
                      <w:noProof/>
                      <w:sz w:val="24"/>
                      <w:szCs w:val="24"/>
                    </w:rPr>
                  </w:pPr>
                  <w:r>
                    <w:t xml:space="preserve">図 </w:t>
                  </w:r>
                  <w:fldSimple w:instr=" SEQ 図 \* ARABIC ">
                    <w:r w:rsidR="004C6B92">
                      <w:rPr>
                        <w:noProof/>
                      </w:rPr>
                      <w:t>4</w:t>
                    </w:r>
                  </w:fldSimple>
                  <w:r>
                    <w:rPr>
                      <w:rFonts w:hint="eastAsia"/>
                    </w:rPr>
                    <w:t>中山家の家系図</w:t>
                  </w:r>
                </w:p>
              </w:txbxContent>
            </v:textbox>
            <w10:wrap type="square"/>
          </v:shape>
        </w:pict>
      </w:r>
      <w:r w:rsidR="009713CF">
        <w:rPr>
          <w:noProof/>
        </w:rPr>
        <w:drawing>
          <wp:anchor distT="0" distB="0" distL="114300" distR="114300" simplePos="0" relativeHeight="251687936" behindDoc="0" locked="0" layoutInCell="1" allowOverlap="1">
            <wp:simplePos x="0" y="0"/>
            <wp:positionH relativeFrom="column">
              <wp:posOffset>-857250</wp:posOffset>
            </wp:positionH>
            <wp:positionV relativeFrom="paragraph">
              <wp:posOffset>5259705</wp:posOffset>
            </wp:positionV>
            <wp:extent cx="5829300" cy="2133600"/>
            <wp:effectExtent l="19050" t="0" r="0" b="0"/>
            <wp:wrapSquare wrapText="bothSides"/>
            <wp:docPr id="11" name="図 5" descr="kakeiz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eizu5.jpg"/>
                    <pic:cNvPicPr/>
                  </pic:nvPicPr>
                  <pic:blipFill>
                    <a:blip r:embed="rId17" cstate="print"/>
                    <a:stretch>
                      <a:fillRect/>
                    </a:stretch>
                  </pic:blipFill>
                  <pic:spPr>
                    <a:xfrm>
                      <a:off x="0" y="0"/>
                      <a:ext cx="5829300" cy="2133600"/>
                    </a:xfrm>
                    <a:prstGeom prst="rect">
                      <a:avLst/>
                    </a:prstGeom>
                  </pic:spPr>
                </pic:pic>
              </a:graphicData>
            </a:graphic>
          </wp:anchor>
        </w:drawing>
      </w:r>
      <w:r w:rsidRPr="00D9479D">
        <w:rPr>
          <w:noProof/>
        </w:rPr>
        <w:pict>
          <v:shape id="_x0000_s1039" type="#_x0000_t202" style="position:absolute;margin-left:187.35pt;margin-top:342pt;width:210pt;height:18pt;z-index:251683840;mso-position-horizontal-relative:text;mso-position-vertical-relative:text" stroked="f">
            <v:textbox style="mso-next-textbox:#_x0000_s1039;mso-fit-shape-to-text:t" inset="0,0,0,0">
              <w:txbxContent>
                <w:p w:rsidR="005D7126" w:rsidRPr="00AB02EC" w:rsidRDefault="005D7126" w:rsidP="005D7126">
                  <w:pPr>
                    <w:pStyle w:val="a6"/>
                    <w:jc w:val="center"/>
                    <w:rPr>
                      <w:rFonts w:ascii="ＭＳ Ｐゴシック" w:eastAsia="ＭＳ Ｐゴシック" w:hAnsi="ＭＳ Ｐゴシック" w:cs="ＭＳ Ｐゴシック"/>
                      <w:kern w:val="0"/>
                      <w:sz w:val="24"/>
                      <w:szCs w:val="24"/>
                    </w:rPr>
                  </w:pPr>
                  <w:r>
                    <w:t xml:space="preserve">写真 </w:t>
                  </w:r>
                  <w:fldSimple w:instr=" SEQ 写真 \* ARABIC ">
                    <w:r w:rsidR="00293AC0">
                      <w:rPr>
                        <w:noProof/>
                      </w:rPr>
                      <w:t>3</w:t>
                    </w:r>
                  </w:fldSimple>
                  <w:r>
                    <w:rPr>
                      <w:rFonts w:hint="eastAsia"/>
                    </w:rPr>
                    <w:t xml:space="preserve"> </w:t>
                  </w:r>
                  <w:r w:rsidRPr="00F55F6A">
                    <w:rPr>
                      <w:rFonts w:hint="eastAsia"/>
                    </w:rPr>
                    <w:t>NHK「失われた蘭の楽園」の1シーン</w:t>
                  </w:r>
                </w:p>
              </w:txbxContent>
            </v:textbox>
            <w10:wrap type="square"/>
          </v:shape>
        </w:pict>
      </w:r>
      <w:r w:rsidR="009713CF">
        <w:rPr>
          <w:noProof/>
        </w:rPr>
        <w:drawing>
          <wp:anchor distT="0" distB="0" distL="114300" distR="114300" simplePos="0" relativeHeight="251681792" behindDoc="0" locked="0" layoutInCell="1" allowOverlap="1">
            <wp:simplePos x="0" y="0"/>
            <wp:positionH relativeFrom="column">
              <wp:posOffset>2381250</wp:posOffset>
            </wp:positionH>
            <wp:positionV relativeFrom="paragraph">
              <wp:posOffset>2745105</wp:posOffset>
            </wp:positionV>
            <wp:extent cx="2665095" cy="1547495"/>
            <wp:effectExtent l="19050" t="0" r="1905" b="0"/>
            <wp:wrapSquare wrapText="bothSides"/>
            <wp:docPr id="8" name="図 5" descr="rinnosuke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nosuke94.jpg"/>
                    <pic:cNvPicPr/>
                  </pic:nvPicPr>
                  <pic:blipFill>
                    <a:blip r:embed="rId18"/>
                    <a:stretch>
                      <a:fillRect/>
                    </a:stretch>
                  </pic:blipFill>
                  <pic:spPr>
                    <a:xfrm>
                      <a:off x="0" y="0"/>
                      <a:ext cx="2665095" cy="1547495"/>
                    </a:xfrm>
                    <a:prstGeom prst="rect">
                      <a:avLst/>
                    </a:prstGeom>
                  </pic:spPr>
                </pic:pic>
              </a:graphicData>
            </a:graphic>
          </wp:anchor>
        </w:drawing>
      </w:r>
      <w:r w:rsidR="00F052DA" w:rsidRPr="00F052DA">
        <w:rPr>
          <w:rFonts w:ascii="ＭＳ Ｐゴシック" w:eastAsia="ＭＳ Ｐゴシック" w:hAnsi="ＭＳ Ｐゴシック" w:cs="ＭＳ Ｐゴシック"/>
          <w:kern w:val="0"/>
        </w:rPr>
        <w:t>●</w:t>
      </w:r>
      <w:r w:rsidR="00F052DA" w:rsidRPr="00145E40">
        <w:rPr>
          <w:rFonts w:ascii="ＭＳ Ｐゴシック" w:eastAsia="ＭＳ Ｐゴシック" w:hAnsi="ＭＳ Ｐゴシック" w:cs="ＭＳ Ｐゴシック"/>
          <w:kern w:val="0"/>
        </w:rPr>
        <w:t>林之助</w:t>
      </w:r>
      <w:r w:rsidR="00F052DA" w:rsidRPr="00F052DA">
        <w:rPr>
          <w:rFonts w:ascii="ＭＳ Ｐゴシック" w:eastAsia="ＭＳ Ｐゴシック" w:hAnsi="ＭＳ Ｐゴシック" w:cs="ＭＳ Ｐゴシック"/>
          <w:kern w:val="0"/>
        </w:rPr>
        <w:t>は、明治43年、父説太郎37才、母千代18才のとき、中山家の長男として誕生します。幼年期は、この住居で過ごしていたことは明らかですが、十代半ばには、神戸</w:t>
      </w:r>
      <w:r w:rsidR="00715A85">
        <w:rPr>
          <w:rFonts w:ascii="ＭＳ Ｐゴシック" w:eastAsia="ＭＳ Ｐゴシック" w:hAnsi="ＭＳ Ｐゴシック" w:cs="ＭＳ Ｐゴシック" w:hint="eastAsia"/>
          <w:kern w:val="0"/>
        </w:rPr>
        <w:t>須磨</w:t>
      </w:r>
      <w:r w:rsidR="00F052DA" w:rsidRPr="00F052DA">
        <w:rPr>
          <w:rFonts w:ascii="ＭＳ Ｐゴシック" w:eastAsia="ＭＳ Ｐゴシック" w:hAnsi="ＭＳ Ｐゴシック" w:cs="ＭＳ Ｐゴシック"/>
          <w:kern w:val="0"/>
        </w:rPr>
        <w:t>(?)に転居しているようです。</w:t>
      </w:r>
      <w:r w:rsidR="00F052DA" w:rsidRPr="00F052DA">
        <w:rPr>
          <w:rFonts w:ascii="ＭＳ Ｐゴシック" w:eastAsia="ＭＳ Ｐゴシック" w:hAnsi="ＭＳ Ｐゴシック" w:cs="ＭＳ Ｐゴシック"/>
          <w:kern w:val="0"/>
        </w:rPr>
        <w:br/>
        <w:t>●林之助は、園芸学校に学びます。在学中にランの無菌培養技術に触れ、卒業後、ランの聖地「大山崎の加賀邸(大山崎山荘)」に通ううちに、ランの栽培ビジネスを志します。昭和10年、26才のとき、栽培適地を求めて台湾に渡り、栽培技術を磨いていきます。</w:t>
      </w:r>
      <w:r w:rsidR="00F052DA" w:rsidRPr="00F52044">
        <w:rPr>
          <w:rFonts w:ascii="ＭＳ Ｐゴシック" w:eastAsia="ＭＳ Ｐゴシック" w:hAnsi="ＭＳ Ｐゴシック" w:cs="ＭＳ Ｐゴシック"/>
          <w:kern w:val="0"/>
          <w:u w:val="single"/>
        </w:rPr>
        <w:t>実は、父説太郎も、23才(明治29年)の頃、上野商店の新規ビジネス開拓のため、1年間台湾に滞在しています、得るところなしとの判断で帰阪しています、林之助の渡台に少なからず関与しているはずです</w:t>
      </w:r>
      <w:r w:rsidR="00F052DA" w:rsidRPr="00F052DA">
        <w:rPr>
          <w:rFonts w:ascii="ＭＳ Ｐゴシック" w:eastAsia="ＭＳ Ｐゴシック" w:hAnsi="ＭＳ Ｐゴシック" w:cs="ＭＳ Ｐゴシック"/>
          <w:kern w:val="0"/>
        </w:rPr>
        <w:t>。</w:t>
      </w:r>
      <w:r w:rsidR="00F052DA" w:rsidRPr="00F052DA">
        <w:rPr>
          <w:rFonts w:ascii="ＭＳ Ｐゴシック" w:eastAsia="ＭＳ Ｐゴシック" w:hAnsi="ＭＳ Ｐゴシック" w:cs="ＭＳ Ｐゴシック"/>
          <w:kern w:val="0"/>
        </w:rPr>
        <w:br/>
        <w:t>●5年目には、実生も2万株になり、カトレヤ交配も商売になってきたようですが、留守居の義兄繁の死と戦況の悪化と物資不足から、昭和15年、帰日し帰郷します。邸宅の留守居は、林之助になります。</w:t>
      </w:r>
      <w:r w:rsidR="00F052DA" w:rsidRPr="00F052DA">
        <w:rPr>
          <w:rFonts w:ascii="ＭＳ Ｐゴシック" w:eastAsia="ＭＳ Ｐゴシック" w:hAnsi="ＭＳ Ｐゴシック" w:cs="ＭＳ Ｐゴシック"/>
          <w:kern w:val="0"/>
        </w:rPr>
        <w:br/>
        <w:t>●地元の連島郵便局長を務めながら、ランの育種と栽培技術の普及に精力的に活躍します。 日本洋蘭農業協同組合の初期(昭和20～30年)の組合報に多くの記事を寄稿/日本・蘭協会会長(1981～1990)/「沖縄国際洋ラン博覧会(1987～)」に参画/1987年世界ラン会議・ラン展組織委員会副会長/日本・蘭協会名誉会長(1991～2010)/蘭おかやま(1991～2006)の実行委員長/2005年、NHKハイビジョンふるさと発「失われた蘭の楽園」</w:t>
      </w:r>
      <w:r w:rsidR="00715A85">
        <w:rPr>
          <w:rFonts w:ascii="ＭＳ Ｐゴシック" w:eastAsia="ＭＳ Ｐゴシック" w:hAnsi="ＭＳ Ｐゴシック" w:cs="ＭＳ Ｐゴシック" w:hint="eastAsia"/>
          <w:kern w:val="0"/>
        </w:rPr>
        <w:t>(写真3)</w:t>
      </w:r>
      <w:r w:rsidR="00F052DA" w:rsidRPr="00F052DA">
        <w:rPr>
          <w:rFonts w:ascii="ＭＳ Ｐゴシック" w:eastAsia="ＭＳ Ｐゴシック" w:hAnsi="ＭＳ Ｐゴシック" w:cs="ＭＳ Ｐゴシック"/>
          <w:kern w:val="0"/>
        </w:rPr>
        <w:t>に出演などです。</w:t>
      </w:r>
      <w:r w:rsidR="00F052DA" w:rsidRPr="00F052DA">
        <w:rPr>
          <w:rFonts w:ascii="ＭＳ Ｐゴシック" w:eastAsia="ＭＳ Ｐゴシック" w:hAnsi="ＭＳ Ｐゴシック" w:cs="ＭＳ Ｐゴシック"/>
          <w:kern w:val="0"/>
        </w:rPr>
        <w:br/>
        <w:t>●2009年、白寿の祝い、かつて台湾で指導し、後に胡蝶蘭の栽培で大成功した李金盛も参加しています。2010(平成22)年、100歳で</w:t>
      </w:r>
      <w:r w:rsidR="007360E6">
        <w:rPr>
          <w:rFonts w:ascii="ＭＳ Ｐゴシック" w:eastAsia="ＭＳ Ｐゴシック" w:hAnsi="ＭＳ Ｐゴシック" w:cs="ＭＳ Ｐゴシック" w:hint="eastAsia"/>
          <w:kern w:val="0"/>
        </w:rPr>
        <w:t>死去。</w:t>
      </w:r>
    </w:p>
    <w:sectPr w:rsidR="00F16ACA" w:rsidRPr="007360E6" w:rsidSect="00C67EC6">
      <w:pgSz w:w="10319" w:h="14571" w:code="13"/>
      <w:pgMar w:top="567" w:right="567" w:bottom="567" w:left="567" w:header="851" w:footer="992" w:gutter="0"/>
      <w:cols w:space="256"/>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262A" w:rsidRDefault="0042262A" w:rsidP="00C67EC6">
      <w:r>
        <w:separator/>
      </w:r>
    </w:p>
  </w:endnote>
  <w:endnote w:type="continuationSeparator" w:id="1">
    <w:p w:rsidR="0042262A" w:rsidRDefault="0042262A" w:rsidP="00C67EC6">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Meiryo UI">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262A" w:rsidRDefault="0042262A" w:rsidP="00C67EC6">
      <w:r>
        <w:separator/>
      </w:r>
    </w:p>
  </w:footnote>
  <w:footnote w:type="continuationSeparator" w:id="1">
    <w:p w:rsidR="0042262A" w:rsidRDefault="0042262A" w:rsidP="00C67EC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58370">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052DA"/>
    <w:rsid w:val="000241EF"/>
    <w:rsid w:val="00031C26"/>
    <w:rsid w:val="00035A09"/>
    <w:rsid w:val="0004503C"/>
    <w:rsid w:val="00074813"/>
    <w:rsid w:val="00077B75"/>
    <w:rsid w:val="000C049A"/>
    <w:rsid w:val="000E0883"/>
    <w:rsid w:val="000E32F4"/>
    <w:rsid w:val="00145E40"/>
    <w:rsid w:val="001C3F5D"/>
    <w:rsid w:val="001D5B68"/>
    <w:rsid w:val="001F1A2C"/>
    <w:rsid w:val="00201A08"/>
    <w:rsid w:val="002402C1"/>
    <w:rsid w:val="002409D2"/>
    <w:rsid w:val="00246B56"/>
    <w:rsid w:val="002831AD"/>
    <w:rsid w:val="00293AC0"/>
    <w:rsid w:val="002D3056"/>
    <w:rsid w:val="00302A1D"/>
    <w:rsid w:val="00330AE7"/>
    <w:rsid w:val="00367031"/>
    <w:rsid w:val="003A02F8"/>
    <w:rsid w:val="003A5A86"/>
    <w:rsid w:val="003C1C3C"/>
    <w:rsid w:val="00411581"/>
    <w:rsid w:val="0042262A"/>
    <w:rsid w:val="004261B8"/>
    <w:rsid w:val="00441831"/>
    <w:rsid w:val="00460C51"/>
    <w:rsid w:val="004618E2"/>
    <w:rsid w:val="00484CF3"/>
    <w:rsid w:val="004A1B8A"/>
    <w:rsid w:val="004C6B92"/>
    <w:rsid w:val="0054313B"/>
    <w:rsid w:val="005565E2"/>
    <w:rsid w:val="00574D82"/>
    <w:rsid w:val="005820A4"/>
    <w:rsid w:val="005D7126"/>
    <w:rsid w:val="005E280E"/>
    <w:rsid w:val="005F5810"/>
    <w:rsid w:val="005F5D0B"/>
    <w:rsid w:val="005F60C2"/>
    <w:rsid w:val="00621C05"/>
    <w:rsid w:val="00660DB2"/>
    <w:rsid w:val="006856E3"/>
    <w:rsid w:val="006F29BD"/>
    <w:rsid w:val="00715A85"/>
    <w:rsid w:val="0072202F"/>
    <w:rsid w:val="007360E6"/>
    <w:rsid w:val="007613F1"/>
    <w:rsid w:val="007873C9"/>
    <w:rsid w:val="007913A3"/>
    <w:rsid w:val="007B0144"/>
    <w:rsid w:val="007B22EB"/>
    <w:rsid w:val="008038DA"/>
    <w:rsid w:val="00855AF5"/>
    <w:rsid w:val="00872A4F"/>
    <w:rsid w:val="008B4415"/>
    <w:rsid w:val="00902C4A"/>
    <w:rsid w:val="0092199A"/>
    <w:rsid w:val="009713CF"/>
    <w:rsid w:val="00977A14"/>
    <w:rsid w:val="009A616F"/>
    <w:rsid w:val="009B27BD"/>
    <w:rsid w:val="009B757F"/>
    <w:rsid w:val="009C76C7"/>
    <w:rsid w:val="009F0CAB"/>
    <w:rsid w:val="009F10EB"/>
    <w:rsid w:val="00A46303"/>
    <w:rsid w:val="00A57CBB"/>
    <w:rsid w:val="00A57CF7"/>
    <w:rsid w:val="00A63C9B"/>
    <w:rsid w:val="00A84223"/>
    <w:rsid w:val="00A91C40"/>
    <w:rsid w:val="00AC4CA4"/>
    <w:rsid w:val="00AC70FD"/>
    <w:rsid w:val="00B1196F"/>
    <w:rsid w:val="00B205ED"/>
    <w:rsid w:val="00B33770"/>
    <w:rsid w:val="00B34B6E"/>
    <w:rsid w:val="00BB4112"/>
    <w:rsid w:val="00BD0978"/>
    <w:rsid w:val="00C01544"/>
    <w:rsid w:val="00C31143"/>
    <w:rsid w:val="00C65E9F"/>
    <w:rsid w:val="00C67EC6"/>
    <w:rsid w:val="00C967F2"/>
    <w:rsid w:val="00CA21ED"/>
    <w:rsid w:val="00CD3ED0"/>
    <w:rsid w:val="00D1474D"/>
    <w:rsid w:val="00D56268"/>
    <w:rsid w:val="00D9479D"/>
    <w:rsid w:val="00DA69CF"/>
    <w:rsid w:val="00DC4BF7"/>
    <w:rsid w:val="00ED45D0"/>
    <w:rsid w:val="00ED713B"/>
    <w:rsid w:val="00F052DA"/>
    <w:rsid w:val="00F16ACA"/>
    <w:rsid w:val="00F52044"/>
    <w:rsid w:val="00F8305A"/>
    <w:rsid w:val="00F842F5"/>
    <w:rsid w:val="00F90DC2"/>
    <w:rsid w:val="00FA1DA3"/>
    <w:rsid w:val="00FB1E6D"/>
    <w:rsid w:val="00FB3A3D"/>
    <w:rsid w:val="00FB7EF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837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7BD"/>
    <w:pPr>
      <w:widowControl w:val="0"/>
      <w:jc w:val="both"/>
    </w:pPr>
    <w:rPr>
      <w:rFonts w:ascii="Meiryo UI" w:eastAsia="Meiryo UI" w:hAnsi="Meiryo UI" w:cs="ＭＳ 明朝"/>
      <w:kern w:val="2"/>
      <w:sz w:val="24"/>
      <w:szCs w:val="24"/>
    </w:rPr>
  </w:style>
  <w:style w:type="paragraph" w:styleId="1">
    <w:name w:val="heading 1"/>
    <w:basedOn w:val="a"/>
    <w:next w:val="a"/>
    <w:link w:val="10"/>
    <w:qFormat/>
    <w:rsid w:val="000C049A"/>
    <w:pPr>
      <w:keepNext/>
      <w:outlineLvl w:val="0"/>
    </w:pPr>
    <w:rPr>
      <w:rFonts w:asciiTheme="majorHAnsi" w:eastAsiaTheme="majorEastAsia" w:hAnsiTheme="majorHAnsi" w:cstheme="majorBidi"/>
    </w:rPr>
  </w:style>
  <w:style w:type="paragraph" w:styleId="2">
    <w:name w:val="heading 2"/>
    <w:basedOn w:val="a"/>
    <w:link w:val="20"/>
    <w:uiPriority w:val="9"/>
    <w:qFormat/>
    <w:rsid w:val="009B27BD"/>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next w:val="a"/>
    <w:link w:val="30"/>
    <w:uiPriority w:val="9"/>
    <w:unhideWhenUsed/>
    <w:qFormat/>
    <w:rsid w:val="000C049A"/>
    <w:pPr>
      <w:keepNext/>
      <w:ind w:leftChars="400" w:left="400"/>
      <w:outlineLvl w:val="2"/>
    </w:pPr>
    <w:rPr>
      <w:rFonts w:asciiTheme="majorHAnsi" w:eastAsiaTheme="majorEastAsia" w:hAnsiTheme="majorHAnsi" w:cstheme="majorBidi"/>
    </w:rPr>
  </w:style>
  <w:style w:type="paragraph" w:styleId="4">
    <w:name w:val="heading 4"/>
    <w:basedOn w:val="a"/>
    <w:next w:val="a"/>
    <w:link w:val="40"/>
    <w:semiHidden/>
    <w:unhideWhenUsed/>
    <w:qFormat/>
    <w:rsid w:val="000C049A"/>
    <w:pPr>
      <w:keepNext/>
      <w:ind w:leftChars="400" w:left="400"/>
      <w:outlineLvl w:val="3"/>
    </w:pPr>
    <w:rPr>
      <w:rFonts w:cs="Times New Roman"/>
      <w:b/>
      <w:bCs/>
    </w:rPr>
  </w:style>
  <w:style w:type="paragraph" w:styleId="5">
    <w:name w:val="heading 5"/>
    <w:basedOn w:val="a"/>
    <w:next w:val="a"/>
    <w:link w:val="50"/>
    <w:semiHidden/>
    <w:unhideWhenUsed/>
    <w:qFormat/>
    <w:rsid w:val="000C049A"/>
    <w:pPr>
      <w:keepNext/>
      <w:ind w:leftChars="800" w:left="800"/>
      <w:outlineLvl w:val="4"/>
    </w:pPr>
    <w:rPr>
      <w:rFonts w:asciiTheme="majorHAnsi" w:eastAsiaTheme="majorEastAsia" w:hAnsiTheme="majorHAnsi" w:cstheme="majorBidi"/>
    </w:rPr>
  </w:style>
  <w:style w:type="paragraph" w:styleId="6">
    <w:name w:val="heading 6"/>
    <w:basedOn w:val="a"/>
    <w:next w:val="a"/>
    <w:link w:val="60"/>
    <w:semiHidden/>
    <w:unhideWhenUsed/>
    <w:qFormat/>
    <w:rsid w:val="000C049A"/>
    <w:pPr>
      <w:keepNext/>
      <w:ind w:leftChars="800" w:left="800"/>
      <w:outlineLvl w:val="5"/>
    </w:pPr>
    <w:rPr>
      <w:rFonts w:cs="Times New Roman"/>
      <w:b/>
      <w:bCs/>
    </w:rPr>
  </w:style>
  <w:style w:type="paragraph" w:styleId="7">
    <w:name w:val="heading 7"/>
    <w:basedOn w:val="a"/>
    <w:next w:val="a"/>
    <w:link w:val="70"/>
    <w:semiHidden/>
    <w:unhideWhenUsed/>
    <w:qFormat/>
    <w:rsid w:val="000C049A"/>
    <w:pPr>
      <w:keepNext/>
      <w:ind w:leftChars="800" w:left="800"/>
      <w:outlineLvl w:val="6"/>
    </w:pPr>
    <w:rPr>
      <w:rFonts w:cs="Times New Roman"/>
    </w:rPr>
  </w:style>
  <w:style w:type="paragraph" w:styleId="8">
    <w:name w:val="heading 8"/>
    <w:basedOn w:val="a"/>
    <w:next w:val="a"/>
    <w:link w:val="80"/>
    <w:semiHidden/>
    <w:unhideWhenUsed/>
    <w:qFormat/>
    <w:rsid w:val="000C049A"/>
    <w:pPr>
      <w:keepNext/>
      <w:ind w:leftChars="1200" w:left="1200"/>
      <w:outlineLvl w:val="7"/>
    </w:pPr>
    <w:rPr>
      <w:rFonts w:cs="Times New Roman"/>
    </w:rPr>
  </w:style>
  <w:style w:type="paragraph" w:styleId="9">
    <w:name w:val="heading 9"/>
    <w:basedOn w:val="a"/>
    <w:next w:val="a"/>
    <w:link w:val="90"/>
    <w:semiHidden/>
    <w:unhideWhenUsed/>
    <w:qFormat/>
    <w:rsid w:val="000C049A"/>
    <w:pPr>
      <w:keepNext/>
      <w:ind w:leftChars="1200" w:left="1200"/>
      <w:outlineLvl w:val="8"/>
    </w:pPr>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0C049A"/>
  </w:style>
  <w:style w:type="paragraph" w:styleId="a5">
    <w:name w:val="List Paragraph"/>
    <w:basedOn w:val="a"/>
    <w:uiPriority w:val="34"/>
    <w:qFormat/>
    <w:rsid w:val="000C049A"/>
    <w:pPr>
      <w:ind w:leftChars="400" w:left="840"/>
    </w:pPr>
  </w:style>
  <w:style w:type="paragraph" w:customStyle="1" w:styleId="31">
    <w:name w:val="スタイル3"/>
    <w:basedOn w:val="a"/>
    <w:rsid w:val="00CA21ED"/>
    <w:rPr>
      <w:u w:val="single"/>
    </w:rPr>
  </w:style>
  <w:style w:type="character" w:customStyle="1" w:styleId="10">
    <w:name w:val="見出し 1 (文字)"/>
    <w:basedOn w:val="a0"/>
    <w:link w:val="1"/>
    <w:rsid w:val="000C049A"/>
    <w:rPr>
      <w:rFonts w:asciiTheme="majorHAnsi" w:eastAsiaTheme="majorEastAsia" w:hAnsiTheme="majorHAnsi" w:cstheme="majorBidi"/>
      <w:kern w:val="2"/>
      <w:sz w:val="24"/>
      <w:szCs w:val="24"/>
    </w:rPr>
  </w:style>
  <w:style w:type="character" w:customStyle="1" w:styleId="20">
    <w:name w:val="見出し 2 (文字)"/>
    <w:basedOn w:val="a0"/>
    <w:link w:val="2"/>
    <w:uiPriority w:val="9"/>
    <w:rsid w:val="009B27BD"/>
    <w:rPr>
      <w:rFonts w:ascii="ＭＳ Ｐゴシック" w:eastAsia="ＭＳ Ｐゴシック" w:hAnsi="ＭＳ Ｐゴシック" w:cs="ＭＳ Ｐゴシック"/>
      <w:b/>
      <w:bCs/>
      <w:sz w:val="36"/>
      <w:szCs w:val="36"/>
    </w:rPr>
  </w:style>
  <w:style w:type="character" w:customStyle="1" w:styleId="30">
    <w:name w:val="見出し 3 (文字)"/>
    <w:basedOn w:val="a0"/>
    <w:link w:val="3"/>
    <w:uiPriority w:val="9"/>
    <w:rsid w:val="000C049A"/>
    <w:rPr>
      <w:rFonts w:asciiTheme="majorHAnsi" w:eastAsiaTheme="majorEastAsia" w:hAnsiTheme="majorHAnsi" w:cstheme="majorBidi"/>
      <w:kern w:val="2"/>
      <w:sz w:val="24"/>
      <w:szCs w:val="24"/>
    </w:rPr>
  </w:style>
  <w:style w:type="character" w:customStyle="1" w:styleId="40">
    <w:name w:val="見出し 4 (文字)"/>
    <w:basedOn w:val="a0"/>
    <w:link w:val="4"/>
    <w:semiHidden/>
    <w:rsid w:val="000C049A"/>
    <w:rPr>
      <w:rFonts w:ascii="Meiryo UI" w:eastAsia="Meiryo UI" w:hAnsi="Meiryo UI"/>
      <w:b/>
      <w:bCs/>
      <w:kern w:val="2"/>
      <w:sz w:val="24"/>
      <w:szCs w:val="24"/>
    </w:rPr>
  </w:style>
  <w:style w:type="character" w:customStyle="1" w:styleId="50">
    <w:name w:val="見出し 5 (文字)"/>
    <w:basedOn w:val="a0"/>
    <w:link w:val="5"/>
    <w:semiHidden/>
    <w:rsid w:val="000C049A"/>
    <w:rPr>
      <w:rFonts w:asciiTheme="majorHAnsi" w:eastAsiaTheme="majorEastAsia" w:hAnsiTheme="majorHAnsi" w:cstheme="majorBidi"/>
      <w:kern w:val="2"/>
      <w:sz w:val="24"/>
      <w:szCs w:val="24"/>
    </w:rPr>
  </w:style>
  <w:style w:type="character" w:customStyle="1" w:styleId="60">
    <w:name w:val="見出し 6 (文字)"/>
    <w:basedOn w:val="a0"/>
    <w:link w:val="6"/>
    <w:semiHidden/>
    <w:rsid w:val="000C049A"/>
    <w:rPr>
      <w:rFonts w:ascii="Meiryo UI" w:eastAsia="Meiryo UI" w:hAnsi="Meiryo UI"/>
      <w:b/>
      <w:bCs/>
      <w:kern w:val="2"/>
      <w:sz w:val="24"/>
      <w:szCs w:val="24"/>
    </w:rPr>
  </w:style>
  <w:style w:type="character" w:customStyle="1" w:styleId="70">
    <w:name w:val="見出し 7 (文字)"/>
    <w:basedOn w:val="a0"/>
    <w:link w:val="7"/>
    <w:semiHidden/>
    <w:rsid w:val="000C049A"/>
    <w:rPr>
      <w:rFonts w:ascii="Meiryo UI" w:eastAsia="Meiryo UI" w:hAnsi="Meiryo UI"/>
      <w:kern w:val="2"/>
      <w:sz w:val="24"/>
      <w:szCs w:val="24"/>
    </w:rPr>
  </w:style>
  <w:style w:type="character" w:customStyle="1" w:styleId="80">
    <w:name w:val="見出し 8 (文字)"/>
    <w:basedOn w:val="a0"/>
    <w:link w:val="8"/>
    <w:semiHidden/>
    <w:rsid w:val="000C049A"/>
    <w:rPr>
      <w:rFonts w:ascii="Meiryo UI" w:eastAsia="Meiryo UI" w:hAnsi="Meiryo UI"/>
      <w:kern w:val="2"/>
      <w:sz w:val="24"/>
      <w:szCs w:val="24"/>
    </w:rPr>
  </w:style>
  <w:style w:type="character" w:customStyle="1" w:styleId="90">
    <w:name w:val="見出し 9 (文字)"/>
    <w:basedOn w:val="a0"/>
    <w:link w:val="9"/>
    <w:semiHidden/>
    <w:rsid w:val="000C049A"/>
    <w:rPr>
      <w:rFonts w:ascii="Meiryo UI" w:eastAsia="Meiryo UI" w:hAnsi="Meiryo UI"/>
      <w:kern w:val="2"/>
      <w:sz w:val="24"/>
      <w:szCs w:val="24"/>
    </w:rPr>
  </w:style>
  <w:style w:type="paragraph" w:styleId="a6">
    <w:name w:val="caption"/>
    <w:basedOn w:val="a"/>
    <w:next w:val="a"/>
    <w:unhideWhenUsed/>
    <w:qFormat/>
    <w:rsid w:val="000C049A"/>
    <w:rPr>
      <w:rFonts w:cs="Times New Roman"/>
      <w:b/>
      <w:bCs/>
      <w:sz w:val="21"/>
      <w:szCs w:val="21"/>
    </w:rPr>
  </w:style>
  <w:style w:type="paragraph" w:styleId="a7">
    <w:name w:val="Title"/>
    <w:basedOn w:val="a"/>
    <w:next w:val="a"/>
    <w:link w:val="a8"/>
    <w:qFormat/>
    <w:rsid w:val="000C049A"/>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rsid w:val="000C049A"/>
    <w:rPr>
      <w:rFonts w:asciiTheme="majorHAnsi" w:eastAsia="ＭＳ ゴシック" w:hAnsiTheme="majorHAnsi" w:cstheme="majorBidi"/>
      <w:kern w:val="2"/>
      <w:sz w:val="32"/>
      <w:szCs w:val="32"/>
    </w:rPr>
  </w:style>
  <w:style w:type="paragraph" w:styleId="a9">
    <w:name w:val="Subtitle"/>
    <w:basedOn w:val="a"/>
    <w:next w:val="a"/>
    <w:link w:val="aa"/>
    <w:qFormat/>
    <w:rsid w:val="000C049A"/>
    <w:pPr>
      <w:jc w:val="center"/>
      <w:outlineLvl w:val="1"/>
    </w:pPr>
    <w:rPr>
      <w:rFonts w:asciiTheme="majorHAnsi" w:eastAsia="ＭＳ ゴシック" w:hAnsiTheme="majorHAnsi" w:cstheme="majorBidi"/>
    </w:rPr>
  </w:style>
  <w:style w:type="character" w:customStyle="1" w:styleId="aa">
    <w:name w:val="副題 (文字)"/>
    <w:basedOn w:val="a0"/>
    <w:link w:val="a9"/>
    <w:rsid w:val="000C049A"/>
    <w:rPr>
      <w:rFonts w:asciiTheme="majorHAnsi" w:eastAsia="ＭＳ ゴシック" w:hAnsiTheme="majorHAnsi" w:cstheme="majorBidi"/>
      <w:kern w:val="2"/>
      <w:sz w:val="24"/>
      <w:szCs w:val="24"/>
    </w:rPr>
  </w:style>
  <w:style w:type="character" w:styleId="ab">
    <w:name w:val="Strong"/>
    <w:basedOn w:val="a0"/>
    <w:qFormat/>
    <w:rsid w:val="000C049A"/>
    <w:rPr>
      <w:b/>
      <w:bCs/>
    </w:rPr>
  </w:style>
  <w:style w:type="character" w:styleId="ac">
    <w:name w:val="Emphasis"/>
    <w:qFormat/>
    <w:rsid w:val="000C049A"/>
    <w:rPr>
      <w:i/>
      <w:iCs/>
    </w:rPr>
  </w:style>
  <w:style w:type="character" w:customStyle="1" w:styleId="a4">
    <w:name w:val="行間詰め (文字)"/>
    <w:basedOn w:val="a0"/>
    <w:link w:val="a3"/>
    <w:uiPriority w:val="1"/>
    <w:rsid w:val="000C049A"/>
    <w:rPr>
      <w:rFonts w:ascii="Meiryo UI" w:eastAsia="Meiryo UI" w:hAnsi="Meiryo UI" w:cs="ＭＳ 明朝"/>
      <w:kern w:val="2"/>
      <w:sz w:val="24"/>
      <w:szCs w:val="24"/>
    </w:rPr>
  </w:style>
  <w:style w:type="paragraph" w:styleId="ad">
    <w:name w:val="Quote"/>
    <w:basedOn w:val="a"/>
    <w:next w:val="a"/>
    <w:link w:val="ae"/>
    <w:uiPriority w:val="29"/>
    <w:qFormat/>
    <w:rsid w:val="000C049A"/>
    <w:rPr>
      <w:rFonts w:cs="Times New Roman"/>
      <w:i/>
      <w:iCs/>
      <w:color w:val="000000" w:themeColor="text1"/>
    </w:rPr>
  </w:style>
  <w:style w:type="character" w:customStyle="1" w:styleId="ae">
    <w:name w:val="引用文 (文字)"/>
    <w:basedOn w:val="a0"/>
    <w:link w:val="ad"/>
    <w:uiPriority w:val="29"/>
    <w:rsid w:val="000C049A"/>
    <w:rPr>
      <w:rFonts w:ascii="Meiryo UI" w:eastAsia="Meiryo UI" w:hAnsi="Meiryo UI"/>
      <w:i/>
      <w:iCs/>
      <w:color w:val="000000" w:themeColor="text1"/>
      <w:kern w:val="2"/>
      <w:sz w:val="24"/>
      <w:szCs w:val="24"/>
    </w:rPr>
  </w:style>
  <w:style w:type="paragraph" w:styleId="21">
    <w:name w:val="Intense Quote"/>
    <w:basedOn w:val="a"/>
    <w:next w:val="a"/>
    <w:link w:val="22"/>
    <w:uiPriority w:val="30"/>
    <w:qFormat/>
    <w:rsid w:val="000C049A"/>
    <w:pPr>
      <w:pBdr>
        <w:bottom w:val="single" w:sz="4" w:space="4" w:color="4F81BD" w:themeColor="accent1"/>
      </w:pBdr>
      <w:spacing w:before="200" w:after="280"/>
      <w:ind w:left="936" w:right="936"/>
    </w:pPr>
    <w:rPr>
      <w:rFonts w:cs="Times New Roman"/>
      <w:b/>
      <w:bCs/>
      <w:i/>
      <w:iCs/>
      <w:color w:val="4F81BD" w:themeColor="accent1"/>
    </w:rPr>
  </w:style>
  <w:style w:type="character" w:customStyle="1" w:styleId="22">
    <w:name w:val="引用文 2 (文字)"/>
    <w:basedOn w:val="a0"/>
    <w:link w:val="21"/>
    <w:uiPriority w:val="30"/>
    <w:rsid w:val="000C049A"/>
    <w:rPr>
      <w:rFonts w:ascii="Meiryo UI" w:eastAsia="Meiryo UI" w:hAnsi="Meiryo UI"/>
      <w:b/>
      <w:bCs/>
      <w:i/>
      <w:iCs/>
      <w:color w:val="4F81BD" w:themeColor="accent1"/>
      <w:kern w:val="2"/>
      <w:sz w:val="24"/>
      <w:szCs w:val="24"/>
    </w:rPr>
  </w:style>
  <w:style w:type="character" w:styleId="af">
    <w:name w:val="Subtle Emphasis"/>
    <w:uiPriority w:val="19"/>
    <w:qFormat/>
    <w:rsid w:val="000C049A"/>
    <w:rPr>
      <w:i/>
      <w:iCs/>
      <w:color w:val="808080" w:themeColor="text1" w:themeTint="7F"/>
    </w:rPr>
  </w:style>
  <w:style w:type="character" w:styleId="23">
    <w:name w:val="Intense Emphasis"/>
    <w:uiPriority w:val="21"/>
    <w:qFormat/>
    <w:rsid w:val="000C049A"/>
    <w:rPr>
      <w:b/>
      <w:bCs/>
      <w:i/>
      <w:iCs/>
      <w:color w:val="4F81BD" w:themeColor="accent1"/>
    </w:rPr>
  </w:style>
  <w:style w:type="character" w:styleId="af0">
    <w:name w:val="Subtle Reference"/>
    <w:uiPriority w:val="31"/>
    <w:qFormat/>
    <w:rsid w:val="000C049A"/>
    <w:rPr>
      <w:smallCaps/>
      <w:color w:val="C0504D" w:themeColor="accent2"/>
      <w:u w:val="single"/>
    </w:rPr>
  </w:style>
  <w:style w:type="character" w:styleId="24">
    <w:name w:val="Intense Reference"/>
    <w:basedOn w:val="a0"/>
    <w:uiPriority w:val="32"/>
    <w:qFormat/>
    <w:rsid w:val="000C049A"/>
    <w:rPr>
      <w:b/>
      <w:bCs/>
      <w:smallCaps/>
      <w:color w:val="C0504D" w:themeColor="accent2"/>
      <w:spacing w:val="5"/>
      <w:u w:val="single"/>
    </w:rPr>
  </w:style>
  <w:style w:type="character" w:styleId="af1">
    <w:name w:val="Book Title"/>
    <w:basedOn w:val="a0"/>
    <w:uiPriority w:val="33"/>
    <w:qFormat/>
    <w:rsid w:val="000C049A"/>
    <w:rPr>
      <w:b/>
      <w:bCs/>
      <w:smallCaps/>
      <w:spacing w:val="5"/>
    </w:rPr>
  </w:style>
  <w:style w:type="paragraph" w:styleId="af2">
    <w:name w:val="TOC Heading"/>
    <w:basedOn w:val="1"/>
    <w:next w:val="a"/>
    <w:uiPriority w:val="39"/>
    <w:semiHidden/>
    <w:unhideWhenUsed/>
    <w:qFormat/>
    <w:rsid w:val="000C049A"/>
    <w:pPr>
      <w:outlineLvl w:val="9"/>
    </w:pPr>
  </w:style>
  <w:style w:type="character" w:styleId="af3">
    <w:name w:val="Hyperlink"/>
    <w:basedOn w:val="a0"/>
    <w:uiPriority w:val="99"/>
    <w:semiHidden/>
    <w:unhideWhenUsed/>
    <w:rsid w:val="00F052DA"/>
    <w:rPr>
      <w:color w:val="0000FF"/>
      <w:u w:val="single"/>
    </w:rPr>
  </w:style>
  <w:style w:type="paragraph" w:styleId="Web">
    <w:name w:val="Normal (Web)"/>
    <w:basedOn w:val="a"/>
    <w:uiPriority w:val="99"/>
    <w:semiHidden/>
    <w:unhideWhenUsed/>
    <w:rsid w:val="00F052DA"/>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f4">
    <w:name w:val="header"/>
    <w:basedOn w:val="a"/>
    <w:link w:val="af5"/>
    <w:uiPriority w:val="99"/>
    <w:semiHidden/>
    <w:unhideWhenUsed/>
    <w:rsid w:val="00C67EC6"/>
    <w:pPr>
      <w:tabs>
        <w:tab w:val="center" w:pos="4252"/>
        <w:tab w:val="right" w:pos="8504"/>
      </w:tabs>
      <w:snapToGrid w:val="0"/>
    </w:pPr>
  </w:style>
  <w:style w:type="character" w:customStyle="1" w:styleId="af5">
    <w:name w:val="ヘッダー (文字)"/>
    <w:basedOn w:val="a0"/>
    <w:link w:val="af4"/>
    <w:uiPriority w:val="99"/>
    <w:semiHidden/>
    <w:rsid w:val="00C67EC6"/>
    <w:rPr>
      <w:rFonts w:ascii="Meiryo UI" w:eastAsia="Meiryo UI" w:hAnsi="Meiryo UI" w:cs="ＭＳ 明朝"/>
      <w:kern w:val="2"/>
      <w:sz w:val="24"/>
      <w:szCs w:val="24"/>
    </w:rPr>
  </w:style>
  <w:style w:type="paragraph" w:styleId="af6">
    <w:name w:val="footer"/>
    <w:basedOn w:val="a"/>
    <w:link w:val="af7"/>
    <w:uiPriority w:val="99"/>
    <w:semiHidden/>
    <w:unhideWhenUsed/>
    <w:rsid w:val="00C67EC6"/>
    <w:pPr>
      <w:tabs>
        <w:tab w:val="center" w:pos="4252"/>
        <w:tab w:val="right" w:pos="8504"/>
      </w:tabs>
      <w:snapToGrid w:val="0"/>
    </w:pPr>
  </w:style>
  <w:style w:type="character" w:customStyle="1" w:styleId="af7">
    <w:name w:val="フッター (文字)"/>
    <w:basedOn w:val="a0"/>
    <w:link w:val="af6"/>
    <w:uiPriority w:val="99"/>
    <w:semiHidden/>
    <w:rsid w:val="00C67EC6"/>
    <w:rPr>
      <w:rFonts w:ascii="Meiryo UI" w:eastAsia="Meiryo UI" w:hAnsi="Meiryo UI" w:cs="ＭＳ 明朝"/>
      <w:kern w:val="2"/>
      <w:sz w:val="24"/>
      <w:szCs w:val="24"/>
    </w:rPr>
  </w:style>
  <w:style w:type="paragraph" w:styleId="af8">
    <w:name w:val="Balloon Text"/>
    <w:basedOn w:val="a"/>
    <w:link w:val="af9"/>
    <w:uiPriority w:val="99"/>
    <w:semiHidden/>
    <w:unhideWhenUsed/>
    <w:rsid w:val="00C67EC6"/>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C67EC6"/>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divs>
    <w:div w:id="548341393">
      <w:bodyDiv w:val="1"/>
      <w:marLeft w:val="0"/>
      <w:marRight w:val="0"/>
      <w:marTop w:val="0"/>
      <w:marBottom w:val="0"/>
      <w:divBdr>
        <w:top w:val="none" w:sz="0" w:space="0" w:color="auto"/>
        <w:left w:val="none" w:sz="0" w:space="0" w:color="auto"/>
        <w:bottom w:val="none" w:sz="0" w:space="0" w:color="auto"/>
        <w:right w:val="none" w:sz="0" w:space="0" w:color="auto"/>
      </w:divBdr>
      <w:divsChild>
        <w:div w:id="631598411">
          <w:marLeft w:val="0"/>
          <w:marRight w:val="0"/>
          <w:marTop w:val="0"/>
          <w:marBottom w:val="0"/>
          <w:divBdr>
            <w:top w:val="none" w:sz="0" w:space="0" w:color="auto"/>
            <w:left w:val="none" w:sz="0" w:space="0" w:color="auto"/>
            <w:bottom w:val="none" w:sz="0" w:space="0" w:color="auto"/>
            <w:right w:val="none" w:sz="0" w:space="0" w:color="auto"/>
          </w:divBdr>
        </w:div>
        <w:div w:id="268242861">
          <w:marLeft w:val="0"/>
          <w:marRight w:val="0"/>
          <w:marTop w:val="0"/>
          <w:marBottom w:val="0"/>
          <w:divBdr>
            <w:top w:val="none" w:sz="0" w:space="0" w:color="auto"/>
            <w:left w:val="none" w:sz="0" w:space="0" w:color="auto"/>
            <w:bottom w:val="none" w:sz="0" w:space="0" w:color="auto"/>
            <w:right w:val="none" w:sz="0" w:space="0" w:color="auto"/>
          </w:divBdr>
        </w:div>
        <w:div w:id="1515530501">
          <w:marLeft w:val="0"/>
          <w:marRight w:val="0"/>
          <w:marTop w:val="0"/>
          <w:marBottom w:val="0"/>
          <w:divBdr>
            <w:top w:val="none" w:sz="0" w:space="0" w:color="auto"/>
            <w:left w:val="none" w:sz="0" w:space="0" w:color="auto"/>
            <w:bottom w:val="none" w:sz="0" w:space="0" w:color="auto"/>
            <w:right w:val="none" w:sz="0" w:space="0" w:color="auto"/>
          </w:divBdr>
        </w:div>
        <w:div w:id="886184542">
          <w:marLeft w:val="0"/>
          <w:marRight w:val="0"/>
          <w:marTop w:val="0"/>
          <w:marBottom w:val="0"/>
          <w:divBdr>
            <w:top w:val="none" w:sz="0" w:space="0" w:color="auto"/>
            <w:left w:val="none" w:sz="0" w:space="0" w:color="auto"/>
            <w:bottom w:val="none" w:sz="0" w:space="0" w:color="auto"/>
            <w:right w:val="none" w:sz="0" w:space="0" w:color="auto"/>
          </w:divBdr>
        </w:div>
        <w:div w:id="446853274">
          <w:marLeft w:val="0"/>
          <w:marRight w:val="0"/>
          <w:marTop w:val="0"/>
          <w:marBottom w:val="0"/>
          <w:divBdr>
            <w:top w:val="none" w:sz="0" w:space="0" w:color="auto"/>
            <w:left w:val="none" w:sz="0" w:space="0" w:color="auto"/>
            <w:bottom w:val="none" w:sz="0" w:space="0" w:color="auto"/>
            <w:right w:val="none" w:sz="0" w:space="0" w:color="auto"/>
          </w:divBdr>
        </w:div>
        <w:div w:id="2111318272">
          <w:marLeft w:val="0"/>
          <w:marRight w:val="0"/>
          <w:marTop w:val="0"/>
          <w:marBottom w:val="0"/>
          <w:divBdr>
            <w:top w:val="none" w:sz="0" w:space="0" w:color="auto"/>
            <w:left w:val="none" w:sz="0" w:space="0" w:color="auto"/>
            <w:bottom w:val="none" w:sz="0" w:space="0" w:color="auto"/>
            <w:right w:val="none" w:sz="0" w:space="0" w:color="auto"/>
          </w:divBdr>
        </w:div>
        <w:div w:id="1750886337">
          <w:marLeft w:val="0"/>
          <w:marRight w:val="0"/>
          <w:marTop w:val="0"/>
          <w:marBottom w:val="0"/>
          <w:divBdr>
            <w:top w:val="single" w:sz="6" w:space="0" w:color="auto"/>
            <w:left w:val="single" w:sz="6" w:space="8" w:color="auto"/>
            <w:bottom w:val="single" w:sz="6" w:space="0" w:color="auto"/>
            <w:right w:val="single" w:sz="6" w:space="0" w:color="auto"/>
          </w:divBdr>
        </w:div>
        <w:div w:id="158666326">
          <w:marLeft w:val="0"/>
          <w:marRight w:val="0"/>
          <w:marTop w:val="0"/>
          <w:marBottom w:val="0"/>
          <w:divBdr>
            <w:top w:val="none" w:sz="0" w:space="0" w:color="auto"/>
            <w:left w:val="none" w:sz="0" w:space="0" w:color="auto"/>
            <w:bottom w:val="none" w:sz="0" w:space="0" w:color="auto"/>
            <w:right w:val="none" w:sz="0" w:space="0" w:color="auto"/>
          </w:divBdr>
        </w:div>
        <w:div w:id="374546191">
          <w:marLeft w:val="0"/>
          <w:marRight w:val="0"/>
          <w:marTop w:val="0"/>
          <w:marBottom w:val="0"/>
          <w:divBdr>
            <w:top w:val="none" w:sz="0" w:space="0" w:color="auto"/>
            <w:left w:val="none" w:sz="0" w:space="0" w:color="auto"/>
            <w:bottom w:val="none" w:sz="0" w:space="0" w:color="auto"/>
            <w:right w:val="none" w:sz="0" w:space="0" w:color="auto"/>
          </w:divBdr>
        </w:div>
        <w:div w:id="566963719">
          <w:marLeft w:val="0"/>
          <w:marRight w:val="0"/>
          <w:marTop w:val="0"/>
          <w:marBottom w:val="0"/>
          <w:divBdr>
            <w:top w:val="none" w:sz="0" w:space="0" w:color="auto"/>
            <w:left w:val="none" w:sz="0" w:space="0" w:color="auto"/>
            <w:bottom w:val="none" w:sz="0" w:space="0" w:color="auto"/>
            <w:right w:val="none" w:sz="0" w:space="0" w:color="auto"/>
          </w:divBdr>
        </w:div>
        <w:div w:id="1308972398">
          <w:marLeft w:val="0"/>
          <w:marRight w:val="0"/>
          <w:marTop w:val="0"/>
          <w:marBottom w:val="0"/>
          <w:divBdr>
            <w:top w:val="none" w:sz="0" w:space="0" w:color="auto"/>
            <w:left w:val="none" w:sz="0" w:space="0" w:color="auto"/>
            <w:bottom w:val="none" w:sz="0" w:space="0" w:color="auto"/>
            <w:right w:val="none" w:sz="0" w:space="0" w:color="auto"/>
          </w:divBdr>
        </w:div>
        <w:div w:id="2020618633">
          <w:marLeft w:val="0"/>
          <w:marRight w:val="0"/>
          <w:marTop w:val="0"/>
          <w:marBottom w:val="0"/>
          <w:divBdr>
            <w:top w:val="none" w:sz="0" w:space="0" w:color="auto"/>
            <w:left w:val="none" w:sz="0" w:space="0" w:color="auto"/>
            <w:bottom w:val="none" w:sz="0" w:space="0" w:color="auto"/>
            <w:right w:val="none" w:sz="0" w:space="0" w:color="auto"/>
          </w:divBdr>
        </w:div>
        <w:div w:id="2074813830">
          <w:marLeft w:val="0"/>
          <w:marRight w:val="0"/>
          <w:marTop w:val="0"/>
          <w:marBottom w:val="0"/>
          <w:divBdr>
            <w:top w:val="none" w:sz="0" w:space="0" w:color="auto"/>
            <w:left w:val="none" w:sz="0" w:space="0" w:color="auto"/>
            <w:bottom w:val="none" w:sz="0" w:space="0" w:color="auto"/>
            <w:right w:val="none" w:sz="0" w:space="0" w:color="auto"/>
          </w:divBdr>
        </w:div>
      </w:divsChild>
    </w:div>
    <w:div w:id="118548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file:///C:\Documents%20and%20Settings\pc-teire\%E3%83%87%E3%82%B9%E3%82%AF%E3%83%88%E3%83%83%E3%83%97\%E4%B8%AD%E5%B1%B1%E5%AE%B65\aramashi.html"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8CD83-567C-4218-88C2-8C8B2DDE8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5</Pages>
  <Words>703</Words>
  <Characters>4010</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pc-teire</dc:creator>
  <cp:keywords/>
  <dc:description/>
  <cp:lastModifiedBy>pc-teire</cp:lastModifiedBy>
  <cp:revision>6</cp:revision>
  <cp:lastPrinted>2022-11-01T13:46:00Z</cp:lastPrinted>
  <dcterms:created xsi:type="dcterms:W3CDTF">2023-01-16T07:46:00Z</dcterms:created>
  <dcterms:modified xsi:type="dcterms:W3CDTF">2023-01-24T01:44:00Z</dcterms:modified>
</cp:coreProperties>
</file>